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F048D">
      <w:pPr>
        <w:pStyle w:val="18"/>
        <w:bidi w:val="0"/>
        <w:rPr>
          <w:rFonts w:hint="eastAsia"/>
          <w:lang w:val="en-US" w:eastAsia="zh-CN"/>
        </w:rPr>
      </w:pPr>
      <w:r>
        <w:rPr>
          <w:rFonts w:hint="eastAsia"/>
          <w:lang w:val="en-US" w:eastAsia="zh-CN"/>
        </w:rPr>
        <w:t>三明市公共租赁住房管理办法</w:t>
      </w:r>
    </w:p>
    <w:p w14:paraId="1FF71224">
      <w:pPr>
        <w:pStyle w:val="16"/>
        <w:bidi w:val="0"/>
        <w:rPr>
          <w:rFonts w:hint="default"/>
          <w:lang w:val="en-US" w:eastAsia="zh-CN"/>
        </w:rPr>
      </w:pPr>
      <w:r>
        <w:rPr>
          <w:rFonts w:hint="eastAsia"/>
          <w:lang w:val="en-US" w:eastAsia="zh-CN"/>
        </w:rPr>
        <w:t>（征求意见稿）</w:t>
      </w:r>
    </w:p>
    <w:p w14:paraId="1958FE5C">
      <w:pPr>
        <w:pStyle w:val="16"/>
        <w:bidi w:val="0"/>
        <w:rPr>
          <w:rFonts w:hint="default"/>
          <w:lang w:val="en-US" w:eastAsia="zh-CN"/>
        </w:rPr>
      </w:pPr>
    </w:p>
    <w:p w14:paraId="67CE407D">
      <w:pPr>
        <w:pStyle w:val="12"/>
        <w:bidi w:val="0"/>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第一章</w:t>
      </w:r>
      <w:r>
        <w:rPr>
          <w:rFonts w:hint="default"/>
          <w:b/>
          <w:bCs/>
          <w:lang w:val="en-US" w:eastAsia="zh-CN"/>
        </w:rPr>
        <w:t>　</w:t>
      </w:r>
      <w:r>
        <w:rPr>
          <w:rFonts w:hint="eastAsia" w:ascii="黑体" w:hAnsi="黑体" w:eastAsia="黑体" w:cs="黑体"/>
          <w:lang w:val="en-US" w:eastAsia="zh-CN"/>
        </w:rPr>
        <w:t>总则</w:t>
      </w:r>
    </w:p>
    <w:p w14:paraId="3F410C5D">
      <w:pPr>
        <w:pStyle w:val="12"/>
        <w:bidi w:val="0"/>
        <w:rPr>
          <w:rFonts w:hint="eastAsia"/>
          <w:lang w:val="en-US" w:eastAsia="zh-CN"/>
        </w:rPr>
      </w:pPr>
      <w:r>
        <w:rPr>
          <w:rFonts w:hint="eastAsia"/>
          <w:b/>
          <w:bCs/>
          <w:lang w:val="en-US" w:eastAsia="zh-CN"/>
        </w:rPr>
        <w:t>第一条</w:t>
      </w:r>
      <w:r>
        <w:rPr>
          <w:rFonts w:hint="eastAsia"/>
          <w:lang w:val="en-US" w:eastAsia="zh-CN"/>
        </w:rPr>
        <w:t xml:space="preserve"> </w:t>
      </w:r>
      <w:r>
        <w:rPr>
          <w:rFonts w:hint="eastAsia"/>
          <w:u w:val="none"/>
          <w:lang w:val="en-US" w:eastAsia="zh-CN"/>
        </w:rPr>
        <w:t>为进</w:t>
      </w:r>
      <w:r>
        <w:rPr>
          <w:rFonts w:hint="eastAsia"/>
          <w:lang w:val="en-US" w:eastAsia="zh-CN"/>
        </w:rPr>
        <w:t>一步完善本市住房保障体系，规范公共租赁住房管理，根据《公共租赁住房管理办法》（中华人民共和国住房和城乡建设部令第11号）规定及《福建省住房和城乡建设厅等16部门关于印发〈福建省公共租赁住房分配工作实施细则〉的通知》（闽建住〔2022〕13号）、《福建省住房和城乡建设厅等6部门关于印发〈福建省公共租赁住房租后管理办法〉的通知》（闽建〔2024〕18号）等文件精神，结合三明市实际，制定本办法。</w:t>
      </w:r>
    </w:p>
    <w:p w14:paraId="16C6EDC2">
      <w:pPr>
        <w:pStyle w:val="12"/>
        <w:numPr>
          <w:ilvl w:val="0"/>
          <w:numId w:val="1"/>
        </w:numPr>
        <w:bidi w:val="0"/>
        <w:rPr>
          <w:rFonts w:hint="eastAsia"/>
          <w:lang w:val="en-US" w:eastAsia="zh-CN"/>
        </w:rPr>
      </w:pPr>
      <w:r>
        <w:rPr>
          <w:rFonts w:hint="eastAsia"/>
          <w:lang w:val="en-US" w:eastAsia="zh-CN"/>
        </w:rPr>
        <w:t>本办法适用于全市行政区域内的政府投资建设和筹集的公共租赁住房规划建设、资格准入、轮候配租、补贴发放、使用退出、运营维护和监督管理等工作。</w:t>
      </w:r>
    </w:p>
    <w:p w14:paraId="700FB2D5">
      <w:pPr>
        <w:pStyle w:val="12"/>
        <w:numPr>
          <w:ilvl w:val="0"/>
          <w:numId w:val="1"/>
        </w:numPr>
        <w:bidi w:val="0"/>
        <w:rPr>
          <w:rFonts w:hint="eastAsia"/>
          <w:lang w:val="en-US" w:eastAsia="zh-CN"/>
        </w:rPr>
      </w:pPr>
      <w:r>
        <w:rPr>
          <w:rFonts w:hint="eastAsia"/>
          <w:lang w:val="en-US" w:eastAsia="zh-CN"/>
        </w:rPr>
        <w:t>本办法所称的公共租赁住房（以下简称“公租房”），是指由政府投资组织建设，重点面向符合条件的城镇住房、收入困难家庭，限定建设标准和租金水平的配租型保障性住房。</w:t>
      </w:r>
    </w:p>
    <w:p w14:paraId="0A671476">
      <w:pPr>
        <w:pStyle w:val="12"/>
        <w:bidi w:val="0"/>
        <w:rPr>
          <w:rFonts w:hint="eastAsia"/>
          <w:lang w:val="en-US" w:eastAsia="zh-CN"/>
        </w:rPr>
      </w:pPr>
      <w:r>
        <w:rPr>
          <w:rFonts w:hint="eastAsia"/>
          <w:lang w:val="en-US" w:eastAsia="zh-CN"/>
        </w:rPr>
        <w:t>本办法所称房源管理单位，是指公租房的房屋所有权人。本办法所称房源运营单位，是指房屋所有权人委托的运营管理服务机构。</w:t>
      </w:r>
    </w:p>
    <w:p w14:paraId="5BF09D96">
      <w:pPr>
        <w:pStyle w:val="12"/>
        <w:bidi w:val="0"/>
        <w:rPr>
          <w:rFonts w:hint="default"/>
          <w:lang w:val="en-US" w:eastAsia="zh-CN"/>
        </w:rPr>
      </w:pPr>
      <w:r>
        <w:rPr>
          <w:rFonts w:hint="eastAsia"/>
          <w:lang w:val="en-US" w:eastAsia="zh-CN"/>
        </w:rPr>
        <w:t>本办法所称三元区公租房，是指市级政府投资建设且位于三元区行政区域内的公租房。</w:t>
      </w:r>
    </w:p>
    <w:p w14:paraId="3EA0F0FE">
      <w:pPr>
        <w:pStyle w:val="12"/>
        <w:numPr>
          <w:ilvl w:val="0"/>
          <w:numId w:val="1"/>
        </w:numPr>
        <w:bidi w:val="0"/>
        <w:rPr>
          <w:rFonts w:hint="eastAsia"/>
          <w:lang w:val="en-US" w:eastAsia="zh-CN"/>
        </w:rPr>
      </w:pPr>
      <w:r>
        <w:rPr>
          <w:rFonts w:hint="eastAsia"/>
          <w:lang w:val="en-US" w:eastAsia="zh-CN"/>
        </w:rPr>
        <w:t>市住房保障主管部门负责指导和监督全市公租房的规划建设、资格准入、轮候配租、补贴发放、使用退出与运营维护等工作。市发改、教育、公安、民政、财政、人社、自然资源、退役军人事务、市场监管、医疗保障、城市管理、住房公积金管理、税务等部门，以及人民银行、金融监管等机构，按照各自职责，开展住房保障对象收入及财产认定等相关事项，指导各县（市、区）对应部门配合属地住房保障主管部门做好相关工作，协同推进公租房管理。</w:t>
      </w:r>
    </w:p>
    <w:p w14:paraId="24007491">
      <w:pPr>
        <w:pStyle w:val="12"/>
        <w:bidi w:val="0"/>
        <w:rPr>
          <w:rFonts w:hint="eastAsia"/>
          <w:lang w:val="en-US" w:eastAsia="zh-CN"/>
        </w:rPr>
      </w:pPr>
      <w:r>
        <w:rPr>
          <w:rFonts w:hint="eastAsia"/>
          <w:lang w:val="en-US" w:eastAsia="zh-CN"/>
        </w:rPr>
        <w:t>除三元区外，各县（市、区）住房保障主管部门负责本行政区域内公租房的政策制定、规划建设、资格准入、轮候配租、补贴发放、使用退出、运营维护等工作的具体实施。三元区公租房保障资格的政策制定、准入审核、补贴发放等工作由三元区住房保障主管部门负责；三元区公租房的政策制定、轮候配租、使用退出、运营维护等工作由市住房保障主管部门负责。</w:t>
      </w:r>
    </w:p>
    <w:p w14:paraId="44D259CC">
      <w:pPr>
        <w:pStyle w:val="12"/>
        <w:bidi w:val="0"/>
        <w:rPr>
          <w:rFonts w:hint="default"/>
          <w:lang w:val="en-US" w:eastAsia="zh-CN"/>
        </w:rPr>
      </w:pPr>
      <w:r>
        <w:rPr>
          <w:rFonts w:hint="default"/>
          <w:lang w:val="en-US" w:eastAsia="zh-CN"/>
        </w:rPr>
        <w:t>各街道办事处</w:t>
      </w:r>
      <w:r>
        <w:rPr>
          <w:rFonts w:hint="eastAsia"/>
          <w:lang w:val="en-US" w:eastAsia="zh-CN"/>
        </w:rPr>
        <w:t>（</w:t>
      </w:r>
      <w:r>
        <w:rPr>
          <w:rFonts w:hint="default"/>
          <w:lang w:val="en-US" w:eastAsia="zh-CN"/>
        </w:rPr>
        <w:t>乡镇人民政府</w:t>
      </w:r>
      <w:r>
        <w:rPr>
          <w:rFonts w:hint="eastAsia"/>
          <w:lang w:val="en-US" w:eastAsia="zh-CN"/>
        </w:rPr>
        <w:t>）负责政府公租房保障资格申请受理、年度复核受理及初审，并承担本辖区内政府</w:t>
      </w:r>
      <w:r>
        <w:rPr>
          <w:rFonts w:hint="default"/>
          <w:lang w:val="en-US" w:eastAsia="zh-CN"/>
        </w:rPr>
        <w:t>公租房小区自治组织建设、社会管理和服务等工作。</w:t>
      </w:r>
    </w:p>
    <w:p w14:paraId="22FA60B8">
      <w:pPr>
        <w:pStyle w:val="12"/>
        <w:numPr>
          <w:ilvl w:val="0"/>
          <w:numId w:val="1"/>
        </w:numPr>
        <w:bidi w:val="0"/>
        <w:rPr>
          <w:rFonts w:hint="default"/>
          <w:lang w:val="en-US" w:eastAsia="zh-CN"/>
        </w:rPr>
      </w:pPr>
      <w:r>
        <w:rPr>
          <w:rFonts w:hint="default"/>
          <w:lang w:val="en-US" w:eastAsia="zh-CN"/>
        </w:rPr>
        <w:t>房源管理单位负责公租房及其配套设施的出租使用、租金收取、退租交接、维修养护等运营管理工作，可以</w:t>
      </w:r>
      <w:r>
        <w:rPr>
          <w:rFonts w:hint="eastAsia"/>
          <w:lang w:val="en-US" w:eastAsia="zh-CN"/>
        </w:rPr>
        <w:t>依法</w:t>
      </w:r>
      <w:r>
        <w:rPr>
          <w:rFonts w:hint="default"/>
          <w:lang w:val="en-US" w:eastAsia="zh-CN"/>
        </w:rPr>
        <w:t>委托国有住房租赁公司或选定专业化住房租赁经营机构作为房源运营单位具体实施。</w:t>
      </w:r>
    </w:p>
    <w:p w14:paraId="24D07EF3">
      <w:pPr>
        <w:pStyle w:val="12"/>
        <w:bidi w:val="0"/>
        <w:rPr>
          <w:rFonts w:hint="default"/>
          <w:lang w:val="en-US" w:eastAsia="zh-CN"/>
        </w:rPr>
      </w:pPr>
      <w:r>
        <w:rPr>
          <w:rFonts w:hint="default"/>
          <w:lang w:val="en-US" w:eastAsia="zh-CN"/>
        </w:rPr>
        <w:t>房源管理单位或其委托的房源运营单位，可以通过招标、投标或者协议方式选聘物业服务企业实施物业管理，也可以组织承租人进行自我管理、自我服务。配建的</w:t>
      </w:r>
      <w:r>
        <w:rPr>
          <w:rFonts w:hint="eastAsia"/>
          <w:lang w:val="en-US" w:eastAsia="zh-CN"/>
        </w:rPr>
        <w:t>政府</w:t>
      </w:r>
      <w:r>
        <w:rPr>
          <w:rFonts w:hint="default"/>
          <w:lang w:val="en-US" w:eastAsia="zh-CN"/>
        </w:rPr>
        <w:t>公租房</w:t>
      </w:r>
      <w:r>
        <w:rPr>
          <w:rFonts w:hint="eastAsia"/>
          <w:lang w:val="en-US" w:eastAsia="zh-CN"/>
        </w:rPr>
        <w:t>可以</w:t>
      </w:r>
      <w:r>
        <w:rPr>
          <w:rFonts w:hint="default"/>
          <w:lang w:val="en-US" w:eastAsia="zh-CN"/>
        </w:rPr>
        <w:t>纳入所在小区实行统一物业管理。</w:t>
      </w:r>
    </w:p>
    <w:p w14:paraId="664DEB01">
      <w:pPr>
        <w:pStyle w:val="12"/>
        <w:numPr>
          <w:ilvl w:val="0"/>
          <w:numId w:val="1"/>
        </w:numPr>
        <w:bidi w:val="0"/>
        <w:rPr>
          <w:rFonts w:hint="eastAsia"/>
          <w:lang w:val="en-US" w:eastAsia="zh-CN"/>
        </w:rPr>
      </w:pPr>
      <w:r>
        <w:rPr>
          <w:rFonts w:hint="eastAsia"/>
          <w:lang w:val="en-US" w:eastAsia="zh-CN"/>
        </w:rPr>
        <w:t>公租房租金收入及配套商业服务设施收益，</w:t>
      </w:r>
      <w:r>
        <w:rPr>
          <w:rFonts w:hint="default"/>
          <w:lang w:val="en-US" w:eastAsia="zh-CN"/>
        </w:rPr>
        <w:t>实行“收支两条线”管理</w:t>
      </w:r>
      <w:r>
        <w:rPr>
          <w:rFonts w:hint="eastAsia"/>
          <w:lang w:val="en-US" w:eastAsia="zh-CN"/>
        </w:rPr>
        <w:t>，专项用于保障性安居工程建设、偿还贷款本息、公租房及配套设施维修养护、运营管理等支出，不足部分由财政预算安排解决。</w:t>
      </w:r>
    </w:p>
    <w:p w14:paraId="5749083F">
      <w:pPr>
        <w:pStyle w:val="12"/>
        <w:bidi w:val="0"/>
        <w:rPr>
          <w:rFonts w:hint="default"/>
          <w:b w:val="0"/>
          <w:bCs w:val="0"/>
          <w:color w:val="767171" w:themeColor="background2" w:themeShade="80"/>
          <w:lang w:val="en-US" w:eastAsia="zh-CN"/>
        </w:rPr>
      </w:pPr>
    </w:p>
    <w:p w14:paraId="53FCE793">
      <w:pPr>
        <w:pStyle w:val="12"/>
        <w:bidi w:val="0"/>
        <w:ind w:left="0" w:leftChars="0" w:firstLine="0" w:firstLineChars="0"/>
        <w:jc w:val="center"/>
        <w:rPr>
          <w:rFonts w:hint="default"/>
          <w:b/>
          <w:bCs/>
          <w:lang w:val="en-US" w:eastAsia="zh-CN"/>
        </w:rPr>
      </w:pPr>
      <w:r>
        <w:rPr>
          <w:rFonts w:hint="default"/>
          <w:b/>
          <w:bCs/>
          <w:lang w:val="en-US" w:eastAsia="zh-CN"/>
        </w:rPr>
        <w:t>第二章　</w:t>
      </w:r>
      <w:r>
        <w:rPr>
          <w:rFonts w:hint="eastAsia"/>
          <w:b/>
          <w:bCs/>
          <w:lang w:val="en-US" w:eastAsia="zh-CN"/>
        </w:rPr>
        <w:t>房源</w:t>
      </w:r>
      <w:r>
        <w:rPr>
          <w:rFonts w:hint="default"/>
          <w:b/>
          <w:bCs/>
          <w:lang w:val="en-US" w:eastAsia="zh-CN"/>
        </w:rPr>
        <w:t>规划与</w:t>
      </w:r>
      <w:r>
        <w:rPr>
          <w:rFonts w:hint="eastAsia"/>
          <w:b/>
          <w:bCs/>
          <w:lang w:val="en-US" w:eastAsia="zh-CN"/>
        </w:rPr>
        <w:t>筹集</w:t>
      </w:r>
    </w:p>
    <w:p w14:paraId="17D15B5D">
      <w:pPr>
        <w:pStyle w:val="12"/>
        <w:numPr>
          <w:ilvl w:val="0"/>
          <w:numId w:val="1"/>
        </w:numPr>
        <w:bidi w:val="0"/>
        <w:rPr>
          <w:rFonts w:hint="default"/>
          <w:lang w:val="en-US" w:eastAsia="zh-CN"/>
        </w:rPr>
      </w:pPr>
      <w:r>
        <w:rPr>
          <w:rFonts w:hint="eastAsia"/>
          <w:lang w:val="en-US" w:eastAsia="zh-CN"/>
        </w:rPr>
        <w:t>公租房通过新建（含配建）、改建、收购、长期租赁及调整政策性住房等方式筹集。</w:t>
      </w:r>
    </w:p>
    <w:p w14:paraId="70070B05">
      <w:pPr>
        <w:pStyle w:val="12"/>
        <w:bidi w:val="0"/>
        <w:rPr>
          <w:rFonts w:hint="default"/>
          <w:lang w:val="en-US" w:eastAsia="zh-CN"/>
        </w:rPr>
      </w:pPr>
      <w:r>
        <w:rPr>
          <w:rFonts w:hint="default"/>
          <w:lang w:val="en-US" w:eastAsia="zh-CN"/>
        </w:rPr>
        <w:t>各</w:t>
      </w:r>
      <w:r>
        <w:rPr>
          <w:rFonts w:hint="eastAsia"/>
          <w:lang w:val="en-US" w:eastAsia="zh-CN"/>
        </w:rPr>
        <w:t>县（市、区）人民政府</w:t>
      </w:r>
      <w:r>
        <w:rPr>
          <w:rFonts w:hint="default"/>
          <w:lang w:val="en-US" w:eastAsia="zh-CN"/>
        </w:rPr>
        <w:t>应当结合本地财政承受能力</w:t>
      </w:r>
      <w:r>
        <w:rPr>
          <w:rFonts w:hint="eastAsia"/>
          <w:lang w:val="en-US" w:eastAsia="zh-CN"/>
        </w:rPr>
        <w:t>、</w:t>
      </w:r>
      <w:r>
        <w:rPr>
          <w:rFonts w:hint="default"/>
          <w:lang w:val="en-US" w:eastAsia="zh-CN"/>
        </w:rPr>
        <w:t>实物公租房保有数量，科学</w:t>
      </w:r>
      <w:r>
        <w:rPr>
          <w:rFonts w:hint="eastAsia"/>
          <w:lang w:val="en-US" w:eastAsia="zh-CN"/>
        </w:rPr>
        <w:t>规划</w:t>
      </w:r>
      <w:r>
        <w:rPr>
          <w:rFonts w:hint="default"/>
          <w:lang w:val="en-US" w:eastAsia="zh-CN"/>
        </w:rPr>
        <w:t>年度公租房新增筹集建设</w:t>
      </w:r>
      <w:r>
        <w:rPr>
          <w:rFonts w:hint="eastAsia"/>
          <w:lang w:val="en-US" w:eastAsia="zh-CN"/>
        </w:rPr>
        <w:t>数量和具体项目。</w:t>
      </w:r>
    </w:p>
    <w:p w14:paraId="3B75E7B0">
      <w:pPr>
        <w:pStyle w:val="12"/>
        <w:numPr>
          <w:ilvl w:val="0"/>
          <w:numId w:val="1"/>
        </w:numPr>
        <w:bidi w:val="0"/>
        <w:rPr>
          <w:rFonts w:hint="default"/>
          <w:lang w:val="en-US" w:eastAsia="zh-CN"/>
        </w:rPr>
      </w:pPr>
      <w:r>
        <w:rPr>
          <w:rFonts w:hint="default"/>
          <w:lang w:val="en-US" w:eastAsia="zh-CN"/>
        </w:rPr>
        <w:t>各</w:t>
      </w:r>
      <w:r>
        <w:rPr>
          <w:rFonts w:hint="eastAsia"/>
          <w:lang w:val="en-US" w:eastAsia="zh-CN"/>
        </w:rPr>
        <w:t>县（市、区）住房保障主管部门应当编制年度</w:t>
      </w:r>
      <w:r>
        <w:rPr>
          <w:rFonts w:hint="default"/>
          <w:lang w:val="en-US" w:eastAsia="zh-CN"/>
        </w:rPr>
        <w:t>公租房计划</w:t>
      </w:r>
      <w:r>
        <w:rPr>
          <w:rFonts w:hint="eastAsia"/>
          <w:lang w:val="en-US" w:eastAsia="zh-CN"/>
        </w:rPr>
        <w:t>，明确年度</w:t>
      </w:r>
      <w:r>
        <w:rPr>
          <w:rFonts w:hint="default"/>
          <w:lang w:val="en-US" w:eastAsia="zh-CN"/>
        </w:rPr>
        <w:t>项目建设清单和租赁补贴发放数量</w:t>
      </w:r>
      <w:r>
        <w:rPr>
          <w:rFonts w:hint="eastAsia"/>
          <w:lang w:val="en-US" w:eastAsia="zh-CN"/>
        </w:rPr>
        <w:t>，经本级人民政府</w:t>
      </w:r>
      <w:r>
        <w:rPr>
          <w:rFonts w:hint="default"/>
          <w:lang w:val="en-US" w:eastAsia="zh-CN"/>
        </w:rPr>
        <w:t>研究同意后</w:t>
      </w:r>
      <w:r>
        <w:rPr>
          <w:rFonts w:hint="eastAsia"/>
          <w:lang w:val="en-US" w:eastAsia="zh-CN"/>
        </w:rPr>
        <w:t>报送市住房保障主管部门。</w:t>
      </w:r>
    </w:p>
    <w:p w14:paraId="029162E4">
      <w:pPr>
        <w:pStyle w:val="12"/>
        <w:numPr>
          <w:ilvl w:val="0"/>
          <w:numId w:val="1"/>
        </w:numPr>
        <w:bidi w:val="0"/>
        <w:rPr>
          <w:rFonts w:hint="default"/>
          <w:lang w:val="en-US" w:eastAsia="zh-CN"/>
        </w:rPr>
      </w:pPr>
      <w:r>
        <w:rPr>
          <w:rFonts w:hint="eastAsia"/>
          <w:lang w:val="en-US" w:eastAsia="zh-CN"/>
        </w:rPr>
        <w:t>政府投资筹集的公租房</w:t>
      </w:r>
      <w:r>
        <w:rPr>
          <w:rFonts w:hint="default"/>
          <w:lang w:val="en-US" w:eastAsia="zh-CN"/>
        </w:rPr>
        <w:t>可以是住宅型住房，也可以是宿舍型住房。新建项目原则上以建筑面积不超过60平方米的小户型为主，可以适当配比适合多孩家庭的多居室户型，其建筑面积按照保基本原则相应适当增加。部分宿舍型房源可以按住宅型设计，供多人居住，起居间、厨房、卫生间共用。</w:t>
      </w:r>
    </w:p>
    <w:p w14:paraId="6E04103F">
      <w:pPr>
        <w:pStyle w:val="12"/>
        <w:bidi w:val="0"/>
        <w:rPr>
          <w:rFonts w:hint="default"/>
          <w:lang w:val="en-US" w:eastAsia="zh-CN"/>
        </w:rPr>
      </w:pPr>
      <w:r>
        <w:rPr>
          <w:rFonts w:hint="eastAsia"/>
          <w:lang w:val="en-US" w:eastAsia="zh-CN"/>
        </w:rPr>
        <w:t>公租房</w:t>
      </w:r>
      <w:r>
        <w:rPr>
          <w:rFonts w:hint="default"/>
          <w:lang w:val="en-US" w:eastAsia="zh-CN"/>
        </w:rPr>
        <w:t>项目可以规划建设配套商业服务设施，统一管理经营，用于实现资金平衡。</w:t>
      </w:r>
    </w:p>
    <w:p w14:paraId="396844D8">
      <w:pPr>
        <w:pStyle w:val="12"/>
        <w:numPr>
          <w:ilvl w:val="0"/>
          <w:numId w:val="1"/>
        </w:numPr>
        <w:bidi w:val="0"/>
        <w:rPr>
          <w:rFonts w:hint="default"/>
          <w:lang w:val="en-US" w:eastAsia="zh-CN"/>
        </w:rPr>
      </w:pPr>
      <w:r>
        <w:rPr>
          <w:rFonts w:hint="eastAsia"/>
          <w:lang w:val="en-US" w:eastAsia="zh-CN"/>
        </w:rPr>
        <w:t>公租房的</w:t>
      </w:r>
      <w:r>
        <w:rPr>
          <w:rFonts w:hint="default"/>
          <w:lang w:val="en-US" w:eastAsia="zh-CN"/>
        </w:rPr>
        <w:t>建设、</w:t>
      </w:r>
      <w:r>
        <w:rPr>
          <w:rFonts w:hint="eastAsia"/>
          <w:lang w:val="en-US" w:eastAsia="zh-CN"/>
        </w:rPr>
        <w:t>装修、验收及质量保修，按照《福建省公共租赁住房建设导则（试行）》的规定执行。</w:t>
      </w:r>
    </w:p>
    <w:p w14:paraId="11AD690C">
      <w:pPr>
        <w:pStyle w:val="12"/>
        <w:bidi w:val="0"/>
        <w:rPr>
          <w:rFonts w:hint="default"/>
          <w:lang w:val="en-US" w:eastAsia="zh-CN"/>
        </w:rPr>
      </w:pPr>
      <w:r>
        <w:rPr>
          <w:rFonts w:hint="eastAsia"/>
          <w:lang w:val="en-US" w:eastAsia="zh-CN"/>
        </w:rPr>
        <w:t>新建公租房项目应按照基本级以上绿色建筑标准和全装修成品住房的要求进行建设，并配套建设人脸识别、智能门锁、安防设施等智慧安防设施。相关建设标准可参照《福建省住房和城乡建设厅关于印发〈福建省保障性住房“好房子”试点项目指引（试行）〉的通知》（闽建住〔2025〕8号）执行。</w:t>
      </w:r>
    </w:p>
    <w:p w14:paraId="35578C2E">
      <w:pPr>
        <w:pStyle w:val="12"/>
        <w:numPr>
          <w:ilvl w:val="0"/>
          <w:numId w:val="1"/>
        </w:numPr>
        <w:bidi w:val="0"/>
        <w:rPr>
          <w:rFonts w:hint="default"/>
          <w:color w:val="0000FF"/>
          <w:lang w:val="en-US" w:eastAsia="zh-CN"/>
        </w:rPr>
      </w:pPr>
      <w:r>
        <w:rPr>
          <w:rFonts w:hint="eastAsia"/>
          <w:color w:val="auto"/>
          <w:lang w:val="en-US" w:eastAsia="zh-CN"/>
        </w:rPr>
        <w:t>对公租房在建设筹集、经营管理期间涉及的土地使用税、印花税、房产税、增值税、个人所得税等，以及转让旧房、购买住房作为公租房涉及的土地增值税、契税、印花税、增值税、个人所得税等，按现行税收优惠政策执行。对城市基础设施配套费等政府性基金、行政事业性收费，按照现行规定落实减免优惠政策。</w:t>
      </w:r>
    </w:p>
    <w:p w14:paraId="2626531E">
      <w:pPr>
        <w:pStyle w:val="12"/>
        <w:bidi w:val="0"/>
        <w:rPr>
          <w:rFonts w:hint="default"/>
          <w:b w:val="0"/>
          <w:bCs w:val="0"/>
          <w:color w:val="767171" w:themeColor="background2" w:themeShade="80"/>
          <w:lang w:val="en-US" w:eastAsia="zh-CN"/>
        </w:rPr>
      </w:pPr>
    </w:p>
    <w:p w14:paraId="7798453E">
      <w:pPr>
        <w:pStyle w:val="12"/>
        <w:numPr>
          <w:ilvl w:val="0"/>
          <w:numId w:val="2"/>
        </w:numPr>
        <w:bidi w:val="0"/>
        <w:ind w:left="0" w:leftChars="0" w:firstLine="0" w:firstLineChars="0"/>
        <w:jc w:val="center"/>
        <w:rPr>
          <w:rFonts w:hint="eastAsia"/>
          <w:b/>
          <w:bCs/>
          <w:lang w:val="en-US" w:eastAsia="zh-CN"/>
        </w:rPr>
      </w:pPr>
      <w:r>
        <w:rPr>
          <w:rFonts w:hint="eastAsia"/>
          <w:b/>
          <w:bCs/>
          <w:lang w:val="en-US" w:eastAsia="zh-CN"/>
        </w:rPr>
        <w:t>保障方式与对象</w:t>
      </w:r>
    </w:p>
    <w:p w14:paraId="144F92F1">
      <w:pPr>
        <w:pStyle w:val="12"/>
        <w:numPr>
          <w:ilvl w:val="0"/>
          <w:numId w:val="1"/>
        </w:numPr>
        <w:bidi w:val="0"/>
        <w:rPr>
          <w:rFonts w:hint="eastAsia"/>
          <w:lang w:val="en-US" w:eastAsia="zh-CN"/>
        </w:rPr>
      </w:pPr>
      <w:r>
        <w:rPr>
          <w:rFonts w:hint="eastAsia"/>
          <w:lang w:val="en-US" w:eastAsia="zh-CN"/>
        </w:rPr>
        <w:t>公租房保障分为租赁补贴和实物配租。其中，租赁补贴是指向符合条件的公租房保障对象发放货币补贴，由其从市场上自行租赁住房；实物配租是指向符合条件的公租房保障对象提供公租房租住，按照规定的租金标准收取租金。符合条件的</w:t>
      </w:r>
      <w:r>
        <w:rPr>
          <w:rFonts w:hint="default"/>
          <w:lang w:val="en-US" w:eastAsia="zh-CN"/>
        </w:rPr>
        <w:t>申请人家庭可根据实际情况自行选择其中一种公租房保障方式，两种保障方式不得同时享受。</w:t>
      </w:r>
    </w:p>
    <w:p w14:paraId="6B0208E9">
      <w:pPr>
        <w:pStyle w:val="12"/>
        <w:numPr>
          <w:ilvl w:val="0"/>
          <w:numId w:val="1"/>
        </w:numPr>
        <w:bidi w:val="0"/>
        <w:rPr>
          <w:rFonts w:hint="default"/>
          <w:lang w:val="en-US" w:eastAsia="zh-CN"/>
        </w:rPr>
      </w:pPr>
      <w:r>
        <w:rPr>
          <w:rFonts w:hint="eastAsia"/>
          <w:lang w:val="en-US" w:eastAsia="zh-CN"/>
        </w:rPr>
        <w:t>公租房保障主要面向符合条件的本市</w:t>
      </w:r>
      <w:r>
        <w:rPr>
          <w:rFonts w:hint="default"/>
          <w:lang w:val="en-US" w:eastAsia="zh-CN"/>
        </w:rPr>
        <w:t>城镇低保家庭、城镇低收入家庭、城镇中等偏下收入家庭、在城区稳定就业的外来务工人员、新就业无房人员和国家、省规定的其他人员。</w:t>
      </w:r>
    </w:p>
    <w:p w14:paraId="0A503432">
      <w:pPr>
        <w:pStyle w:val="12"/>
        <w:bidi w:val="0"/>
        <w:rPr>
          <w:rFonts w:hint="default"/>
          <w:lang w:val="en-US" w:eastAsia="zh-CN"/>
        </w:rPr>
      </w:pPr>
      <w:r>
        <w:rPr>
          <w:rFonts w:hint="default"/>
          <w:lang w:val="en-US" w:eastAsia="zh-CN"/>
        </w:rPr>
        <w:t>人才住房保障由各级人才工作主管部门另行组织实施。已享受人才住房保障政策的，不重复享受公租房保障。</w:t>
      </w:r>
    </w:p>
    <w:p w14:paraId="76076614">
      <w:pPr>
        <w:pStyle w:val="12"/>
        <w:numPr>
          <w:ilvl w:val="0"/>
          <w:numId w:val="1"/>
        </w:numPr>
        <w:bidi w:val="0"/>
        <w:rPr>
          <w:rFonts w:hint="eastAsia"/>
          <w:lang w:val="en-US" w:eastAsia="zh-CN"/>
        </w:rPr>
      </w:pPr>
      <w:r>
        <w:rPr>
          <w:rFonts w:hint="eastAsia"/>
          <w:lang w:val="en-US" w:eastAsia="zh-CN"/>
        </w:rPr>
        <w:t>公租房保障面积原则上不低于人均15平方米。公租房租金实行政府定价、差别化管理，按同地段或同</w:t>
      </w:r>
      <w:bookmarkStart w:id="0" w:name="_GoBack"/>
      <w:bookmarkEnd w:id="0"/>
      <w:r>
        <w:rPr>
          <w:rFonts w:hint="eastAsia"/>
          <w:lang w:val="en-US" w:eastAsia="zh-CN"/>
        </w:rPr>
        <w:t>区域、同类别住房市场租金的50%至70%确定，并实行动态管理，调整后应及时向社会公布。</w:t>
      </w:r>
    </w:p>
    <w:p w14:paraId="1E4CE8AB">
      <w:pPr>
        <w:pStyle w:val="12"/>
        <w:bidi w:val="0"/>
        <w:rPr>
          <w:rFonts w:hint="eastAsia"/>
          <w:lang w:val="en-US" w:eastAsia="zh-CN"/>
        </w:rPr>
      </w:pPr>
      <w:r>
        <w:rPr>
          <w:rFonts w:hint="eastAsia"/>
          <w:lang w:val="en-US" w:eastAsia="zh-CN"/>
        </w:rPr>
        <w:t>除三元区外，各县（市、区）住房保障主管部门应当结合本地区经济社会发展水平、财政承受能力、居民收入及住房状况等因素，合理确定属地政府公租房的保障面积、租金标准及租赁补贴标准，报本级人民政府批准后实施。三元区的保障面积及租赁补贴标准，由三元区住房保障主管部门确定，报三元区人民政府批准后实施；三元区公租房的租金标准由市住房保障主管部门会同市财政部门确定，报市人民政府批准后实施。</w:t>
      </w:r>
    </w:p>
    <w:p w14:paraId="6A49E68A">
      <w:pPr>
        <w:pStyle w:val="12"/>
        <w:numPr>
          <w:ilvl w:val="0"/>
          <w:numId w:val="1"/>
        </w:numPr>
        <w:bidi w:val="0"/>
        <w:rPr>
          <w:rFonts w:hint="default"/>
          <w:lang w:val="en-US" w:eastAsia="zh-CN"/>
        </w:rPr>
      </w:pPr>
      <w:r>
        <w:rPr>
          <w:rFonts w:hint="eastAsia"/>
          <w:lang w:val="en-US" w:eastAsia="zh-CN"/>
        </w:rPr>
        <w:t>申</w:t>
      </w:r>
      <w:r>
        <w:rPr>
          <w:rFonts w:hint="default"/>
          <w:lang w:val="en-US" w:eastAsia="zh-CN"/>
        </w:rPr>
        <w:t>请</w:t>
      </w:r>
      <w:r>
        <w:rPr>
          <w:rFonts w:hint="eastAsia"/>
          <w:lang w:val="en-US" w:eastAsia="zh-CN"/>
        </w:rPr>
        <w:t>公租房保障资格（含实物配租和租赁补贴）的</w:t>
      </w:r>
      <w:r>
        <w:rPr>
          <w:rFonts w:hint="default"/>
          <w:lang w:val="en-US" w:eastAsia="zh-CN"/>
        </w:rPr>
        <w:t>，应当符合以下条件：</w:t>
      </w:r>
    </w:p>
    <w:p w14:paraId="00DB689E">
      <w:pPr>
        <w:pStyle w:val="12"/>
        <w:bidi w:val="0"/>
        <w:rPr>
          <w:rFonts w:hint="default"/>
          <w:lang w:val="en-US" w:eastAsia="zh-CN"/>
        </w:rPr>
      </w:pPr>
      <w:r>
        <w:rPr>
          <w:rFonts w:hint="default"/>
          <w:lang w:val="en-US" w:eastAsia="zh-CN"/>
        </w:rPr>
        <w:t>（一）在本地无住房或者住房面积低于规定标准</w:t>
      </w:r>
      <w:r>
        <w:rPr>
          <w:rFonts w:hint="eastAsia"/>
          <w:lang w:val="en-US" w:eastAsia="zh-CN"/>
        </w:rPr>
        <w:t>；</w:t>
      </w:r>
    </w:p>
    <w:p w14:paraId="6AE28F12">
      <w:pPr>
        <w:pStyle w:val="12"/>
        <w:bidi w:val="0"/>
        <w:rPr>
          <w:rFonts w:hint="default"/>
          <w:lang w:val="en-US" w:eastAsia="zh-CN"/>
        </w:rPr>
      </w:pPr>
      <w:r>
        <w:rPr>
          <w:rFonts w:hint="default"/>
          <w:lang w:val="en-US" w:eastAsia="zh-CN"/>
        </w:rPr>
        <w:t>（二）收入、财产低于规定标准；</w:t>
      </w:r>
    </w:p>
    <w:p w14:paraId="0E6704F0">
      <w:pPr>
        <w:pStyle w:val="12"/>
        <w:bidi w:val="0"/>
        <w:rPr>
          <w:rFonts w:hint="default"/>
          <w:lang w:val="en-US" w:eastAsia="zh-CN"/>
        </w:rPr>
      </w:pPr>
      <w:r>
        <w:rPr>
          <w:rFonts w:hint="default"/>
          <w:lang w:val="en-US" w:eastAsia="zh-CN"/>
        </w:rPr>
        <w:t>（三）申请人为外来务工人员的，在</w:t>
      </w:r>
      <w:r>
        <w:rPr>
          <w:rFonts w:hint="eastAsia"/>
          <w:lang w:val="en-US" w:eastAsia="zh-CN"/>
        </w:rPr>
        <w:t>申请地</w:t>
      </w:r>
      <w:r>
        <w:rPr>
          <w:rFonts w:hint="default"/>
          <w:lang w:val="en-US" w:eastAsia="zh-CN"/>
        </w:rPr>
        <w:t>稳定就业达到规定年限</w:t>
      </w:r>
      <w:r>
        <w:rPr>
          <w:rFonts w:hint="eastAsia"/>
          <w:lang w:val="en-US" w:eastAsia="zh-CN"/>
        </w:rPr>
        <w:t>；申请人为新就业无房人员的，学历及在申请地就业情况符合规定标准；申请人为城镇低保家庭、城镇低收入家庭、城镇中等偏下收入家庭的，应当具有</w:t>
      </w:r>
      <w:r>
        <w:rPr>
          <w:rFonts w:hint="default"/>
          <w:lang w:val="en-US" w:eastAsia="zh-CN"/>
        </w:rPr>
        <w:t>申请地城镇居民户口</w:t>
      </w:r>
      <w:r>
        <w:rPr>
          <w:rFonts w:hint="eastAsia"/>
          <w:lang w:val="en-US" w:eastAsia="zh-CN"/>
        </w:rPr>
        <w:t>并满规定年限，且在申请地实际居住；</w:t>
      </w:r>
    </w:p>
    <w:p w14:paraId="04894ADD">
      <w:pPr>
        <w:pStyle w:val="12"/>
        <w:bidi w:val="0"/>
        <w:rPr>
          <w:rFonts w:hint="eastAsia"/>
          <w:lang w:val="en-US" w:eastAsia="zh-CN"/>
        </w:rPr>
      </w:pPr>
      <w:r>
        <w:rPr>
          <w:rFonts w:hint="eastAsia"/>
          <w:lang w:val="en-US" w:eastAsia="zh-CN"/>
        </w:rPr>
        <w:t>（四）未正在享受其他住房保障待遇；</w:t>
      </w:r>
    </w:p>
    <w:p w14:paraId="63AA3433">
      <w:pPr>
        <w:pStyle w:val="12"/>
        <w:bidi w:val="0"/>
        <w:rPr>
          <w:rFonts w:hint="eastAsia"/>
          <w:lang w:val="en-US" w:eastAsia="zh-CN"/>
        </w:rPr>
      </w:pPr>
      <w:r>
        <w:rPr>
          <w:rFonts w:hint="eastAsia"/>
          <w:lang w:val="en-US" w:eastAsia="zh-CN"/>
        </w:rPr>
        <w:t>（五）省、市、县级人民政府规定的其他条件。</w:t>
      </w:r>
    </w:p>
    <w:p w14:paraId="5CD1613F">
      <w:pPr>
        <w:pStyle w:val="12"/>
        <w:bidi w:val="0"/>
        <w:rPr>
          <w:rFonts w:hint="eastAsia"/>
          <w:lang w:val="en-US" w:eastAsia="zh-CN"/>
        </w:rPr>
      </w:pPr>
      <w:r>
        <w:rPr>
          <w:rFonts w:hint="eastAsia"/>
          <w:lang w:val="en-US" w:eastAsia="zh-CN"/>
        </w:rPr>
        <w:t>公租房申请家庭收入及财产认定范围按照民政部门有关规定执行，经民政部门核定的收入、资产认定结果一年内有效。各县（市、区）住房保障主管部门应当结合本地人均可支配收入、人均住房面积、住房价格水平等因素，确定申请属地政府公租房保障资格的具体条件，报经本级人民政府批准后实施并向社会公布，并可根据实际需要，会同民政部门制定政府公租房保障资格申请人的经济状况核对与认定实施细则。</w:t>
      </w:r>
    </w:p>
    <w:p w14:paraId="548B6C10">
      <w:pPr>
        <w:pStyle w:val="12"/>
        <w:numPr>
          <w:ilvl w:val="0"/>
          <w:numId w:val="1"/>
        </w:numPr>
        <w:bidi w:val="0"/>
        <w:rPr>
          <w:rFonts w:hint="default"/>
          <w:color w:val="auto"/>
          <w:lang w:val="en-US" w:eastAsia="zh-CN"/>
        </w:rPr>
      </w:pPr>
      <w:r>
        <w:rPr>
          <w:rFonts w:hint="eastAsia"/>
          <w:color w:val="auto"/>
          <w:lang w:val="en-US" w:eastAsia="zh-CN"/>
        </w:rPr>
        <w:t>对环卫、公交等行业的住房困难家庭、居住在D级危房的住房困难家庭，可提供一定数量的公租房定向配租予以保障。定向配租对象、条件及标准，由各县（市、区）住房保障主管部门会同相关部门，结合本地实际确定。</w:t>
      </w:r>
    </w:p>
    <w:p w14:paraId="6B7F5FC5">
      <w:pPr>
        <w:pStyle w:val="12"/>
        <w:bidi w:val="0"/>
        <w:rPr>
          <w:rFonts w:hint="eastAsia"/>
          <w:color w:val="auto"/>
          <w:lang w:val="en-US" w:eastAsia="zh-CN"/>
        </w:rPr>
      </w:pPr>
      <w:r>
        <w:rPr>
          <w:rFonts w:hint="eastAsia"/>
          <w:color w:val="auto"/>
          <w:lang w:val="en-US" w:eastAsia="zh-CN"/>
        </w:rPr>
        <w:t>位于乡镇的公租房，在优先保障住房困难家庭的前提下，若房源空置数量超过规定标准，可将在房源所在地无房的住房困难人员纳入该乡镇公租房的定向配租对象。</w:t>
      </w:r>
    </w:p>
    <w:p w14:paraId="1D1A7CD5">
      <w:pPr>
        <w:pStyle w:val="12"/>
        <w:bidi w:val="0"/>
        <w:rPr>
          <w:rFonts w:hint="eastAsia"/>
          <w:lang w:val="en-US" w:eastAsia="zh-CN"/>
        </w:rPr>
      </w:pPr>
    </w:p>
    <w:p w14:paraId="2E2C4A5F">
      <w:pPr>
        <w:pStyle w:val="12"/>
        <w:numPr>
          <w:ilvl w:val="0"/>
          <w:numId w:val="2"/>
        </w:numPr>
        <w:bidi w:val="0"/>
        <w:ind w:left="0" w:leftChars="0" w:firstLine="0" w:firstLineChars="0"/>
        <w:jc w:val="center"/>
        <w:rPr>
          <w:rFonts w:hint="eastAsia"/>
          <w:b/>
          <w:bCs/>
          <w:lang w:val="en-US" w:eastAsia="zh-CN"/>
        </w:rPr>
      </w:pPr>
      <w:r>
        <w:rPr>
          <w:rFonts w:hint="eastAsia"/>
          <w:b/>
          <w:bCs/>
          <w:lang w:val="en-US" w:eastAsia="zh-CN"/>
        </w:rPr>
        <w:t>资格申请与审核</w:t>
      </w:r>
    </w:p>
    <w:p w14:paraId="208DCA24">
      <w:pPr>
        <w:pStyle w:val="12"/>
        <w:numPr>
          <w:ilvl w:val="0"/>
          <w:numId w:val="1"/>
        </w:numPr>
        <w:bidi w:val="0"/>
        <w:rPr>
          <w:rFonts w:hint="default"/>
          <w:lang w:val="en-US" w:eastAsia="zh-CN"/>
        </w:rPr>
      </w:pPr>
      <w:r>
        <w:rPr>
          <w:rFonts w:hint="eastAsia"/>
          <w:lang w:val="en-US" w:eastAsia="zh-CN"/>
        </w:rPr>
        <w:t>政府公租房保障资格</w:t>
      </w:r>
      <w:r>
        <w:rPr>
          <w:rFonts w:hint="default"/>
          <w:lang w:val="en-US" w:eastAsia="zh-CN"/>
        </w:rPr>
        <w:t>的申请、受理、审核、配租等过程管理依托全省统一运行使用的公租房管理信息系统</w:t>
      </w:r>
      <w:r>
        <w:rPr>
          <w:rFonts w:hint="eastAsia"/>
          <w:lang w:val="en-US" w:eastAsia="zh-CN"/>
        </w:rPr>
        <w:t>，执行全省统一的标准化网上办理流程</w:t>
      </w:r>
      <w:r>
        <w:rPr>
          <w:rFonts w:hint="default"/>
          <w:lang w:val="en-US" w:eastAsia="zh-CN"/>
        </w:rPr>
        <w:t>。</w:t>
      </w:r>
    </w:p>
    <w:p w14:paraId="12BBBCE8">
      <w:pPr>
        <w:pStyle w:val="12"/>
        <w:numPr>
          <w:ilvl w:val="0"/>
          <w:numId w:val="1"/>
        </w:numPr>
        <w:bidi w:val="0"/>
        <w:rPr>
          <w:rFonts w:hint="default"/>
          <w:lang w:val="en-US" w:eastAsia="zh-CN"/>
        </w:rPr>
      </w:pPr>
      <w:r>
        <w:rPr>
          <w:rFonts w:hint="eastAsia"/>
          <w:lang w:val="en-US" w:eastAsia="zh-CN"/>
        </w:rPr>
        <w:t>标准化网上办理流程包括申请受理、多部门联审、住建部门汇总认定、配租4个环节。</w:t>
      </w:r>
      <w:r>
        <w:rPr>
          <w:rFonts w:hint="default"/>
          <w:lang w:val="en-US" w:eastAsia="zh-CN"/>
        </w:rPr>
        <w:t>具体环节及要求如下：</w:t>
      </w:r>
    </w:p>
    <w:p w14:paraId="3A1EBF7A">
      <w:pPr>
        <w:pStyle w:val="12"/>
        <w:bidi w:val="0"/>
        <w:rPr>
          <w:rFonts w:hint="default"/>
          <w:lang w:val="en-US" w:eastAsia="zh-CN"/>
        </w:rPr>
      </w:pPr>
      <w:r>
        <w:rPr>
          <w:rFonts w:hint="default"/>
          <w:lang w:val="en-US" w:eastAsia="zh-CN"/>
        </w:rPr>
        <w:t>（一）申请受理环节由街道办事处（乡镇人民政府）负责，办理时限不得超过5个工作日</w:t>
      </w:r>
      <w:r>
        <w:rPr>
          <w:rFonts w:hint="eastAsia"/>
          <w:lang w:val="en-US" w:eastAsia="zh-CN"/>
        </w:rPr>
        <w:t>。</w:t>
      </w:r>
      <w:r>
        <w:rPr>
          <w:rFonts w:hint="default"/>
          <w:lang w:val="en-US" w:eastAsia="zh-CN"/>
        </w:rPr>
        <w:t>街道办事处（乡镇人民政府）</w:t>
      </w:r>
      <w:r>
        <w:rPr>
          <w:rFonts w:hint="eastAsia"/>
          <w:lang w:val="en-US" w:eastAsia="zh-CN"/>
        </w:rPr>
        <w:t>可直接受理申请，也可委托社区居委会协助履行受理职责，开展收件受理、信息数据录入等业务。</w:t>
      </w:r>
    </w:p>
    <w:p w14:paraId="22EE70F3">
      <w:pPr>
        <w:pStyle w:val="12"/>
        <w:bidi w:val="0"/>
        <w:rPr>
          <w:rFonts w:hint="default"/>
          <w:lang w:val="en-US" w:eastAsia="zh-CN"/>
        </w:rPr>
      </w:pPr>
      <w:r>
        <w:rPr>
          <w:rFonts w:hint="default"/>
          <w:lang w:val="en-US" w:eastAsia="zh-CN"/>
        </w:rPr>
        <w:t>（二）多部门联审环节实行街道办事处（乡镇人民政府）审查，住建、民政及其他相关部门</w:t>
      </w:r>
      <w:r>
        <w:rPr>
          <w:rFonts w:hint="eastAsia"/>
          <w:lang w:val="en-US" w:eastAsia="zh-CN"/>
        </w:rPr>
        <w:t>核查</w:t>
      </w:r>
      <w:r>
        <w:rPr>
          <w:rFonts w:hint="default"/>
          <w:lang w:val="en-US" w:eastAsia="zh-CN"/>
        </w:rPr>
        <w:t>并联</w:t>
      </w:r>
      <w:r>
        <w:rPr>
          <w:rFonts w:hint="eastAsia"/>
          <w:lang w:val="en-US" w:eastAsia="zh-CN"/>
        </w:rPr>
        <w:t>审核机制</w:t>
      </w:r>
      <w:r>
        <w:rPr>
          <w:rFonts w:hint="default"/>
          <w:lang w:val="en-US" w:eastAsia="zh-CN"/>
        </w:rPr>
        <w:t>，办理时限不得超过37个工作日。其中，街道办事处（乡镇人民政府）审查及异议处理时限不得超过20个工作日（含5个公示日）</w:t>
      </w:r>
      <w:r>
        <w:rPr>
          <w:rFonts w:hint="eastAsia"/>
          <w:lang w:val="en-US" w:eastAsia="zh-CN"/>
        </w:rPr>
        <w:t>。</w:t>
      </w:r>
    </w:p>
    <w:p w14:paraId="2BC5EE5F">
      <w:pPr>
        <w:pStyle w:val="12"/>
        <w:bidi w:val="0"/>
        <w:rPr>
          <w:rFonts w:hint="default"/>
          <w:lang w:val="en-US" w:eastAsia="zh-CN"/>
        </w:rPr>
      </w:pPr>
      <w:r>
        <w:rPr>
          <w:rFonts w:hint="default"/>
          <w:lang w:val="en-US" w:eastAsia="zh-CN"/>
        </w:rPr>
        <w:t>（三）住建部门汇总认定环节由</w:t>
      </w:r>
      <w:r>
        <w:rPr>
          <w:rFonts w:hint="eastAsia"/>
          <w:lang w:val="en-US" w:eastAsia="zh-CN"/>
        </w:rPr>
        <w:t>各县（市、区）住房保障主管部门</w:t>
      </w:r>
      <w:r>
        <w:rPr>
          <w:rFonts w:hint="default"/>
          <w:lang w:val="en-US" w:eastAsia="zh-CN"/>
        </w:rPr>
        <w:t>负责汇总联审结果，出具审核意见</w:t>
      </w:r>
      <w:r>
        <w:rPr>
          <w:rFonts w:hint="eastAsia"/>
          <w:lang w:val="en-US" w:eastAsia="zh-CN"/>
        </w:rPr>
        <w:t>，开展公示并进行结果认定</w:t>
      </w:r>
      <w:r>
        <w:rPr>
          <w:rFonts w:hint="default"/>
          <w:lang w:val="en-US" w:eastAsia="zh-CN"/>
        </w:rPr>
        <w:t>，办理时限不得超过18个工作日（含5个公示日）</w:t>
      </w:r>
      <w:r>
        <w:rPr>
          <w:rFonts w:hint="eastAsia"/>
          <w:lang w:val="en-US" w:eastAsia="zh-CN"/>
        </w:rPr>
        <w:t>。</w:t>
      </w:r>
    </w:p>
    <w:p w14:paraId="5B320CA7">
      <w:pPr>
        <w:pStyle w:val="12"/>
        <w:bidi w:val="0"/>
        <w:rPr>
          <w:rFonts w:hint="default"/>
          <w:lang w:val="en-US" w:eastAsia="zh-CN"/>
        </w:rPr>
      </w:pPr>
      <w:r>
        <w:rPr>
          <w:rFonts w:hint="default"/>
          <w:lang w:val="en-US" w:eastAsia="zh-CN"/>
        </w:rPr>
        <w:t>（四）经认定符合</w:t>
      </w:r>
      <w:r>
        <w:rPr>
          <w:rFonts w:hint="eastAsia"/>
          <w:lang w:val="en-US" w:eastAsia="zh-CN"/>
        </w:rPr>
        <w:t>标准的公租房保障对象</w:t>
      </w:r>
      <w:r>
        <w:rPr>
          <w:rFonts w:hint="default"/>
          <w:lang w:val="en-US" w:eastAsia="zh-CN"/>
        </w:rPr>
        <w:t>，进入待配租（轮候）阶段</w:t>
      </w:r>
      <w:r>
        <w:rPr>
          <w:rFonts w:hint="eastAsia"/>
          <w:lang w:val="en-US" w:eastAsia="zh-CN"/>
        </w:rPr>
        <w:t>，由住房保障主管部门结合实际组织开展实物配租或租赁补贴发放</w:t>
      </w:r>
      <w:r>
        <w:rPr>
          <w:rFonts w:hint="default"/>
          <w:lang w:val="en-US" w:eastAsia="zh-CN"/>
        </w:rPr>
        <w:t>。</w:t>
      </w:r>
    </w:p>
    <w:p w14:paraId="5A1D965C">
      <w:pPr>
        <w:pStyle w:val="12"/>
        <w:bidi w:val="0"/>
        <w:rPr>
          <w:rFonts w:hint="default"/>
          <w:lang w:val="en-US" w:eastAsia="zh-CN"/>
        </w:rPr>
      </w:pPr>
      <w:r>
        <w:rPr>
          <w:rFonts w:hint="default"/>
          <w:lang w:val="en-US" w:eastAsia="zh-CN"/>
        </w:rPr>
        <w:t>各县（市、区）</w:t>
      </w:r>
      <w:r>
        <w:rPr>
          <w:rFonts w:hint="eastAsia"/>
          <w:lang w:val="en-US" w:eastAsia="zh-CN"/>
        </w:rPr>
        <w:t>住房保障主管部门</w:t>
      </w:r>
      <w:r>
        <w:rPr>
          <w:rFonts w:hint="default"/>
          <w:lang w:val="en-US" w:eastAsia="zh-CN"/>
        </w:rPr>
        <w:t>应</w:t>
      </w:r>
      <w:r>
        <w:rPr>
          <w:rFonts w:hint="eastAsia"/>
          <w:lang w:val="en-US" w:eastAsia="zh-CN"/>
        </w:rPr>
        <w:t>会同相关部门</w:t>
      </w:r>
      <w:r>
        <w:rPr>
          <w:rFonts w:hint="default"/>
          <w:lang w:val="en-US" w:eastAsia="zh-CN"/>
        </w:rPr>
        <w:t>按照</w:t>
      </w:r>
      <w:r>
        <w:rPr>
          <w:rFonts w:hint="eastAsia"/>
          <w:lang w:val="en-US" w:eastAsia="zh-CN"/>
        </w:rPr>
        <w:t>以上</w:t>
      </w:r>
      <w:r>
        <w:rPr>
          <w:rFonts w:hint="default"/>
          <w:lang w:val="en-US" w:eastAsia="zh-CN"/>
        </w:rPr>
        <w:t>流程开展公租房保障</w:t>
      </w:r>
      <w:r>
        <w:rPr>
          <w:rFonts w:hint="eastAsia"/>
          <w:lang w:val="en-US" w:eastAsia="zh-CN"/>
        </w:rPr>
        <w:t>申请、审核、配租等</w:t>
      </w:r>
      <w:r>
        <w:rPr>
          <w:rFonts w:hint="default"/>
          <w:lang w:val="en-US" w:eastAsia="zh-CN"/>
        </w:rPr>
        <w:t>工作，并可结合实际</w:t>
      </w:r>
      <w:r>
        <w:rPr>
          <w:rFonts w:hint="eastAsia"/>
          <w:lang w:val="en-US" w:eastAsia="zh-CN"/>
        </w:rPr>
        <w:t>，</w:t>
      </w:r>
      <w:r>
        <w:rPr>
          <w:rFonts w:hint="default"/>
          <w:lang w:val="en-US" w:eastAsia="zh-CN"/>
        </w:rPr>
        <w:t>在该流程基础上进一步简化环节、压缩时限。</w:t>
      </w:r>
    </w:p>
    <w:p w14:paraId="625D8345">
      <w:pPr>
        <w:pStyle w:val="12"/>
        <w:numPr>
          <w:ilvl w:val="0"/>
          <w:numId w:val="1"/>
        </w:numPr>
        <w:bidi w:val="0"/>
        <w:rPr>
          <w:rFonts w:hint="default"/>
          <w:lang w:val="en-US" w:eastAsia="zh-CN"/>
        </w:rPr>
      </w:pPr>
      <w:r>
        <w:rPr>
          <w:rFonts w:hint="eastAsia"/>
          <w:lang w:val="en-US" w:eastAsia="zh-CN"/>
        </w:rPr>
        <w:t>申请人包括主申请人和共同申请人。个人申请的，本人为主申请人；家庭申请的，应确定1名家庭成员为主申请人，其他家庭成员为共同申请人。共同申请人包括夫妻、未成年子女以及有法定赡养、抚养关系并长期共同生活的人员。</w:t>
      </w:r>
    </w:p>
    <w:p w14:paraId="5A6F8322">
      <w:pPr>
        <w:pStyle w:val="12"/>
        <w:bidi w:val="0"/>
        <w:rPr>
          <w:rFonts w:hint="default"/>
          <w:lang w:val="en-US" w:eastAsia="zh-CN"/>
        </w:rPr>
      </w:pPr>
      <w:r>
        <w:rPr>
          <w:rFonts w:hint="eastAsia"/>
          <w:lang w:val="en-US" w:eastAsia="zh-CN"/>
        </w:rPr>
        <w:t>无民事行为能力和限制民事行为能力的人，由法定监护人作为共同申请人；法定监护人无法共同申请的，可由法定监护人代为申请，通过发放租赁补贴方式予以保障。</w:t>
      </w:r>
    </w:p>
    <w:p w14:paraId="17463CCA">
      <w:pPr>
        <w:pStyle w:val="12"/>
        <w:numPr>
          <w:ilvl w:val="0"/>
          <w:numId w:val="1"/>
        </w:numPr>
        <w:bidi w:val="0"/>
        <w:rPr>
          <w:rFonts w:hint="default"/>
          <w:lang w:val="en-US" w:eastAsia="zh-CN"/>
        </w:rPr>
      </w:pPr>
      <w:r>
        <w:rPr>
          <w:rFonts w:hint="eastAsia"/>
          <w:lang w:val="en-US" w:eastAsia="zh-CN"/>
        </w:rPr>
        <w:t>申请公租房保障资格，应当提交以下材料：</w:t>
      </w:r>
    </w:p>
    <w:p w14:paraId="56A46502">
      <w:pPr>
        <w:pStyle w:val="12"/>
        <w:bidi w:val="0"/>
        <w:rPr>
          <w:rFonts w:hint="eastAsia"/>
          <w:lang w:val="en-US" w:eastAsia="zh-CN"/>
        </w:rPr>
      </w:pPr>
      <w:r>
        <w:rPr>
          <w:rFonts w:hint="eastAsia"/>
          <w:lang w:val="en-US" w:eastAsia="zh-CN"/>
        </w:rPr>
        <w:t>（一）所有申请人合法有效的身份证明；</w:t>
      </w:r>
    </w:p>
    <w:p w14:paraId="3CF19988">
      <w:pPr>
        <w:pStyle w:val="12"/>
        <w:bidi w:val="0"/>
        <w:rPr>
          <w:rFonts w:hint="eastAsia"/>
          <w:lang w:val="en-US" w:eastAsia="zh-CN"/>
        </w:rPr>
      </w:pPr>
      <w:r>
        <w:rPr>
          <w:rFonts w:hint="eastAsia"/>
          <w:lang w:val="en-US" w:eastAsia="zh-CN"/>
        </w:rPr>
        <w:t>（二）书面诚信承诺和授权书。主申请人及其共同申请家庭成员签署的关于所提供材料真实性的承诺，以及同意对其户籍、婚姻、就业、公积金、房产、机动车、生产经营、纳税等信息以及收入和财产等经济状况进行核查的声明及授权；</w:t>
      </w:r>
    </w:p>
    <w:p w14:paraId="7FF79237">
      <w:pPr>
        <w:pStyle w:val="12"/>
        <w:bidi w:val="0"/>
        <w:rPr>
          <w:rFonts w:hint="default"/>
          <w:lang w:val="en-US" w:eastAsia="zh-CN"/>
        </w:rPr>
      </w:pPr>
      <w:r>
        <w:rPr>
          <w:rFonts w:hint="eastAsia"/>
          <w:lang w:val="en-US" w:eastAsia="zh-CN"/>
        </w:rPr>
        <w:t>（三）婚姻、住房、收入、资产、学历相关的证明材料；</w:t>
      </w:r>
    </w:p>
    <w:p w14:paraId="59C1C028">
      <w:pPr>
        <w:pStyle w:val="12"/>
        <w:bidi w:val="0"/>
        <w:rPr>
          <w:rFonts w:hint="eastAsia"/>
          <w:lang w:val="en-US" w:eastAsia="zh-CN"/>
        </w:rPr>
      </w:pPr>
      <w:r>
        <w:rPr>
          <w:rFonts w:hint="eastAsia"/>
          <w:lang w:val="en-US" w:eastAsia="zh-CN"/>
        </w:rPr>
        <w:t>（四）申请人为外来务工人员、新就业无房人员的，提供在本地稳定就业达到规定年限</w:t>
      </w:r>
      <w:r>
        <w:rPr>
          <w:rFonts w:hint="eastAsia" w:ascii="宋体" w:hAnsi="宋体"/>
          <w:lang w:val="en-US" w:eastAsia="zh-CN"/>
        </w:rPr>
        <w:t>的相关证明材料</w:t>
      </w:r>
      <w:r>
        <w:rPr>
          <w:rFonts w:hint="eastAsia"/>
          <w:lang w:val="en-US" w:eastAsia="zh-CN"/>
        </w:rPr>
        <w:t>；</w:t>
      </w:r>
    </w:p>
    <w:p w14:paraId="1BBBA1B5">
      <w:pPr>
        <w:pStyle w:val="12"/>
        <w:bidi w:val="0"/>
        <w:rPr>
          <w:rFonts w:hint="default"/>
          <w:lang w:val="en-US" w:eastAsia="zh-CN"/>
        </w:rPr>
      </w:pPr>
      <w:r>
        <w:rPr>
          <w:rFonts w:hint="eastAsia"/>
          <w:lang w:val="en-US" w:eastAsia="zh-CN"/>
        </w:rPr>
        <w:t>（五）根据需要提供的其他材料。</w:t>
      </w:r>
    </w:p>
    <w:p w14:paraId="6A5D2217">
      <w:pPr>
        <w:pStyle w:val="12"/>
        <w:bidi w:val="0"/>
        <w:rPr>
          <w:rFonts w:hint="eastAsia"/>
          <w:lang w:val="en-US" w:eastAsia="zh-CN"/>
        </w:rPr>
      </w:pPr>
      <w:r>
        <w:rPr>
          <w:rFonts w:hint="default"/>
          <w:lang w:val="en-US" w:eastAsia="zh-CN"/>
        </w:rPr>
        <w:t>各县（市、区）</w:t>
      </w:r>
      <w:r>
        <w:rPr>
          <w:rFonts w:hint="eastAsia"/>
          <w:lang w:val="en-US" w:eastAsia="zh-CN"/>
        </w:rPr>
        <w:t>住房保障主管部门应当结合本地实际和保障资格具体条件，确定公租房保障资格的申请材料清单。</w:t>
      </w:r>
    </w:p>
    <w:p w14:paraId="696F207D">
      <w:pPr>
        <w:pStyle w:val="12"/>
        <w:numPr>
          <w:ilvl w:val="0"/>
          <w:numId w:val="1"/>
        </w:numPr>
        <w:bidi w:val="0"/>
        <w:rPr>
          <w:rFonts w:hint="default"/>
          <w:lang w:val="en-US" w:eastAsia="zh-CN"/>
        </w:rPr>
      </w:pPr>
      <w:r>
        <w:rPr>
          <w:rFonts w:hint="default"/>
          <w:lang w:val="en-US" w:eastAsia="zh-CN"/>
        </w:rPr>
        <w:t>各县（市、区）</w:t>
      </w:r>
      <w:r>
        <w:rPr>
          <w:rFonts w:hint="eastAsia"/>
          <w:lang w:val="en-US" w:eastAsia="zh-CN"/>
        </w:rPr>
        <w:t>住房保障主管部门应</w:t>
      </w:r>
      <w:r>
        <w:rPr>
          <w:rFonts w:hint="default"/>
          <w:lang w:val="en-US" w:eastAsia="zh-CN"/>
        </w:rPr>
        <w:t>向社会公示公租房保障资格</w:t>
      </w:r>
      <w:r>
        <w:rPr>
          <w:rFonts w:hint="eastAsia"/>
          <w:lang w:val="en-US" w:eastAsia="zh-CN"/>
        </w:rPr>
        <w:t>的</w:t>
      </w:r>
      <w:r>
        <w:rPr>
          <w:rFonts w:hint="default"/>
          <w:lang w:val="en-US" w:eastAsia="zh-CN"/>
        </w:rPr>
        <w:t>申请流程、办理方式、所需材料、咨询电话等内容。</w:t>
      </w:r>
    </w:p>
    <w:p w14:paraId="052AFC3B">
      <w:pPr>
        <w:pStyle w:val="12"/>
        <w:numPr>
          <w:ilvl w:val="0"/>
          <w:numId w:val="1"/>
        </w:numPr>
        <w:bidi w:val="0"/>
        <w:rPr>
          <w:rFonts w:hint="default"/>
          <w:lang w:val="en-US" w:eastAsia="zh-CN"/>
        </w:rPr>
      </w:pPr>
      <w:r>
        <w:rPr>
          <w:rFonts w:hint="default"/>
          <w:lang w:val="en-US" w:eastAsia="zh-CN"/>
        </w:rPr>
        <w:t>申请人</w:t>
      </w:r>
      <w:r>
        <w:rPr>
          <w:rFonts w:hint="eastAsia"/>
          <w:lang w:val="en-US" w:eastAsia="zh-CN"/>
        </w:rPr>
        <w:t>应当</w:t>
      </w:r>
      <w:r>
        <w:rPr>
          <w:rFonts w:hint="default"/>
          <w:lang w:val="en-US" w:eastAsia="zh-CN"/>
        </w:rPr>
        <w:t>按照申请地规定要求，</w:t>
      </w:r>
      <w:r>
        <w:rPr>
          <w:rFonts w:hint="eastAsia"/>
          <w:lang w:val="en-US" w:eastAsia="zh-CN"/>
        </w:rPr>
        <w:t>向</w:t>
      </w:r>
      <w:r>
        <w:rPr>
          <w:rFonts w:hint="default"/>
          <w:lang w:val="en-US" w:eastAsia="zh-CN"/>
        </w:rPr>
        <w:t>街道办事处（乡镇人民政府）如实提交申请材料，书面同意审核机关核实其申报信息</w:t>
      </w:r>
      <w:r>
        <w:rPr>
          <w:rFonts w:hint="eastAsia"/>
          <w:lang w:val="en-US" w:eastAsia="zh-CN"/>
        </w:rPr>
        <w:t>，</w:t>
      </w:r>
      <w:r>
        <w:rPr>
          <w:rFonts w:hint="default"/>
          <w:lang w:val="en-US" w:eastAsia="zh-CN"/>
        </w:rPr>
        <w:t>并对申请材料的真实性负责。</w:t>
      </w:r>
    </w:p>
    <w:p w14:paraId="4C98F988">
      <w:pPr>
        <w:pStyle w:val="12"/>
        <w:bidi w:val="0"/>
        <w:rPr>
          <w:rFonts w:hint="default"/>
          <w:lang w:val="en-US" w:eastAsia="zh-CN"/>
        </w:rPr>
      </w:pPr>
      <w:r>
        <w:rPr>
          <w:rFonts w:hint="default"/>
          <w:lang w:val="en-US" w:eastAsia="zh-CN"/>
        </w:rPr>
        <w:t>审核机关核实申请人住房、人口、收入和财产状况等，有关单位和个人应当提供便利，出具相关证明材料，并对所出具材料的真实性负责。</w:t>
      </w:r>
    </w:p>
    <w:p w14:paraId="5637E116">
      <w:pPr>
        <w:pStyle w:val="12"/>
        <w:bidi w:val="0"/>
        <w:rPr>
          <w:rFonts w:hint="default"/>
          <w:lang w:val="en-US" w:eastAsia="zh-CN"/>
        </w:rPr>
      </w:pPr>
      <w:r>
        <w:rPr>
          <w:rFonts w:hint="default"/>
          <w:lang w:val="en-US" w:eastAsia="zh-CN"/>
        </w:rPr>
        <w:t>对未如实申报</w:t>
      </w:r>
      <w:r>
        <w:rPr>
          <w:rFonts w:hint="eastAsia"/>
          <w:lang w:val="en-US" w:eastAsia="zh-CN"/>
        </w:rPr>
        <w:t>相关信息</w:t>
      </w:r>
      <w:r>
        <w:rPr>
          <w:rFonts w:hint="default"/>
          <w:lang w:val="en-US" w:eastAsia="zh-CN"/>
        </w:rPr>
        <w:t>的申请人，街道办事处（乡镇人民政府）可不予办理</w:t>
      </w:r>
      <w:r>
        <w:rPr>
          <w:rFonts w:hint="eastAsia"/>
          <w:lang w:val="en-US" w:eastAsia="zh-CN"/>
        </w:rPr>
        <w:t>。</w:t>
      </w:r>
    </w:p>
    <w:p w14:paraId="57E94A03">
      <w:pPr>
        <w:pStyle w:val="12"/>
        <w:numPr>
          <w:ilvl w:val="0"/>
          <w:numId w:val="1"/>
        </w:numPr>
        <w:bidi w:val="0"/>
        <w:rPr>
          <w:rFonts w:hint="default"/>
          <w:lang w:val="en-US" w:eastAsia="zh-CN"/>
        </w:rPr>
      </w:pPr>
      <w:r>
        <w:rPr>
          <w:rFonts w:hint="default"/>
          <w:lang w:val="en-US" w:eastAsia="zh-CN"/>
        </w:rPr>
        <w:t>各县（市、区）</w:t>
      </w:r>
      <w:r>
        <w:rPr>
          <w:rFonts w:hint="eastAsia"/>
          <w:lang w:val="en-US" w:eastAsia="zh-CN"/>
        </w:rPr>
        <w:t>住房保障主管部门应当会同相关部门每年开展一次公租房保障资格复核，及时掌握保障对象家庭人口、房产交易、不动产登记、住房公积金、户籍、车辆登记、经济状况等要素变化，更新保障对象档案信息，并根据年度资格复核结果，对保障对象是否继续实施保障、保障方式、保障水平等，按照合同约定或公租房有关规定予以调整。对当年新增的保障对象，不再进行年度资格复核。</w:t>
      </w:r>
    </w:p>
    <w:p w14:paraId="69AA08F3">
      <w:pPr>
        <w:pStyle w:val="12"/>
        <w:bidi w:val="0"/>
        <w:rPr>
          <w:rFonts w:hint="default"/>
          <w:lang w:val="en-US" w:eastAsia="zh-CN"/>
        </w:rPr>
      </w:pPr>
    </w:p>
    <w:p w14:paraId="63490094">
      <w:pPr>
        <w:pStyle w:val="12"/>
        <w:numPr>
          <w:ilvl w:val="0"/>
          <w:numId w:val="2"/>
        </w:numPr>
        <w:bidi w:val="0"/>
        <w:ind w:left="0" w:leftChars="0" w:firstLine="0" w:firstLineChars="0"/>
        <w:jc w:val="center"/>
        <w:rPr>
          <w:rFonts w:hint="eastAsia"/>
          <w:b/>
          <w:bCs/>
          <w:lang w:val="en-US" w:eastAsia="zh-CN"/>
        </w:rPr>
      </w:pPr>
      <w:r>
        <w:rPr>
          <w:rFonts w:hint="eastAsia"/>
          <w:b/>
          <w:bCs/>
          <w:lang w:val="en-US" w:eastAsia="zh-CN"/>
        </w:rPr>
        <w:t>实物配租与租赁补贴</w:t>
      </w:r>
    </w:p>
    <w:p w14:paraId="1AFE0A09">
      <w:pPr>
        <w:pStyle w:val="12"/>
        <w:numPr>
          <w:ilvl w:val="0"/>
          <w:numId w:val="1"/>
        </w:numPr>
        <w:bidi w:val="0"/>
        <w:rPr>
          <w:rFonts w:hint="default"/>
          <w:lang w:val="en-US" w:eastAsia="zh-CN"/>
        </w:rPr>
      </w:pPr>
      <w:r>
        <w:rPr>
          <w:rFonts w:hint="eastAsia"/>
          <w:lang w:val="en-US" w:eastAsia="zh-CN"/>
        </w:rPr>
        <w:t>对城镇户籍低保家庭、分散供养特困人员、低保边缘家庭、刚性支出困难家庭等低收入住房困难家庭依申请应保尽保，对其他保障类型家庭在合理轮候期内给予保障（一般不超过3年）。</w:t>
      </w:r>
    </w:p>
    <w:p w14:paraId="6F679987">
      <w:pPr>
        <w:pStyle w:val="12"/>
        <w:bidi w:val="0"/>
        <w:rPr>
          <w:rFonts w:hint="default"/>
          <w:color w:val="auto"/>
          <w:lang w:val="en-US" w:eastAsia="zh-CN"/>
        </w:rPr>
      </w:pPr>
      <w:r>
        <w:rPr>
          <w:rFonts w:hint="eastAsia"/>
          <w:color w:val="auto"/>
          <w:lang w:val="en-US" w:eastAsia="zh-CN"/>
        </w:rPr>
        <w:t>除三元区外，各县（市、区）公租房的轮候周期，由属地住房保障主管部门根据经济社会发展水平、住房保障需求及房源供给情况确定，报本级人民政府批准后实施，并向社会公布。三元区公租房的轮候周期，由市住房保障主管部门结合本地实际合理确定，报市人民政府批准后实施，并向社会公布。</w:t>
      </w:r>
    </w:p>
    <w:p w14:paraId="12D14726">
      <w:pPr>
        <w:pStyle w:val="12"/>
        <w:bidi w:val="0"/>
        <w:rPr>
          <w:rFonts w:hint="default"/>
          <w:lang w:val="en-US" w:eastAsia="zh-CN"/>
        </w:rPr>
      </w:pPr>
      <w:r>
        <w:rPr>
          <w:rFonts w:hint="default"/>
          <w:color w:val="auto"/>
          <w:lang w:val="en-US" w:eastAsia="zh-CN"/>
        </w:rPr>
        <w:t>轮候期间，轮候保障对象如有家庭人口、就业、收入以及住房等情况发生变化的，</w:t>
      </w:r>
      <w:r>
        <w:rPr>
          <w:rFonts w:hint="default"/>
          <w:lang w:val="en-US" w:eastAsia="zh-CN"/>
        </w:rPr>
        <w:t>应当自变化发生之日起1个月内，主动向属地</w:t>
      </w:r>
      <w:r>
        <w:rPr>
          <w:rFonts w:hint="eastAsia"/>
          <w:lang w:val="en-US" w:eastAsia="zh-CN"/>
        </w:rPr>
        <w:t>住房保障主管部门</w:t>
      </w:r>
      <w:r>
        <w:rPr>
          <w:rFonts w:hint="default"/>
          <w:lang w:val="en-US" w:eastAsia="zh-CN"/>
        </w:rPr>
        <w:t>如实提交书面材料，配合重新进行资格审核。</w:t>
      </w:r>
    </w:p>
    <w:p w14:paraId="02E4A2CB">
      <w:pPr>
        <w:pStyle w:val="12"/>
        <w:numPr>
          <w:ilvl w:val="0"/>
          <w:numId w:val="1"/>
        </w:numPr>
        <w:bidi w:val="0"/>
        <w:rPr>
          <w:rFonts w:hint="default"/>
          <w:lang w:val="en-US" w:eastAsia="zh-CN"/>
        </w:rPr>
      </w:pPr>
      <w:r>
        <w:rPr>
          <w:rFonts w:hint="eastAsia"/>
          <w:lang w:val="en-US" w:eastAsia="zh-CN"/>
        </w:rPr>
        <w:t>公租房应当采取集中配租或轮候配租的配租方式，通过抽签、摇号、评分、申请时间先后顺序等公开、公平、公正的方式确定配租顺序及配租对象。除三元区外，各县（市、区）公租房的配租，由属地住房保障主管部门根据房源数量、户型结构以及轮候保障对象的家庭人口、年龄结构、轮候配租顺序等实际情况，制定配租方案并组织选房，选房方案及选房结果应当及时向社会公布。三元区公租房的配租，由市住房保障主管部门负责实施。</w:t>
      </w:r>
    </w:p>
    <w:p w14:paraId="6DE4F1CD">
      <w:pPr>
        <w:pStyle w:val="12"/>
        <w:numPr>
          <w:ilvl w:val="0"/>
          <w:numId w:val="1"/>
        </w:numPr>
        <w:bidi w:val="0"/>
        <w:rPr>
          <w:rFonts w:hint="default"/>
          <w:color w:val="auto"/>
          <w:lang w:val="en-US" w:eastAsia="zh-CN"/>
        </w:rPr>
      </w:pPr>
      <w:r>
        <w:rPr>
          <w:rFonts w:hint="default"/>
          <w:lang w:val="en-US" w:eastAsia="zh-CN"/>
        </w:rPr>
        <w:t>轮候保障对象</w:t>
      </w:r>
      <w:r>
        <w:rPr>
          <w:rFonts w:hint="eastAsia"/>
          <w:lang w:val="en-US" w:eastAsia="zh-CN"/>
        </w:rPr>
        <w:t>中的城镇低保家庭、享受国家定期抚恤补助的优抚对象、孤老病</w:t>
      </w:r>
      <w:r>
        <w:rPr>
          <w:rFonts w:hint="eastAsia"/>
          <w:color w:val="auto"/>
          <w:lang w:val="en-US" w:eastAsia="zh-CN"/>
        </w:rPr>
        <w:t>残人员、计划生育特殊家庭，以及符合国家、省、市有关规定的其他救助对象，可以优先安排公租房。</w:t>
      </w:r>
    </w:p>
    <w:p w14:paraId="3144E95B">
      <w:pPr>
        <w:pStyle w:val="12"/>
        <w:bidi w:val="0"/>
        <w:rPr>
          <w:rFonts w:hint="default"/>
          <w:lang w:val="en-US" w:eastAsia="zh-CN"/>
        </w:rPr>
      </w:pPr>
      <w:r>
        <w:rPr>
          <w:rFonts w:hint="eastAsia"/>
          <w:lang w:val="en-US" w:eastAsia="zh-CN"/>
        </w:rPr>
        <w:t>除三元区外，各县（市、区）公租房优先对象的范围和优先安排的办法，由属地住房保障主管部门制定，报本级人民政府批准后实施。三元区公租房优先对象的范围和优先安排的办法，由市住房保障主管部门根据本地区实际情况确定，报市人民政府批准后实施。</w:t>
      </w:r>
    </w:p>
    <w:p w14:paraId="3EE774FE">
      <w:pPr>
        <w:pStyle w:val="12"/>
        <w:numPr>
          <w:ilvl w:val="0"/>
          <w:numId w:val="1"/>
        </w:numPr>
        <w:bidi w:val="0"/>
        <w:rPr>
          <w:rFonts w:hint="default"/>
          <w:color w:val="0000FF"/>
          <w:lang w:val="en-US" w:eastAsia="zh-CN"/>
        </w:rPr>
      </w:pPr>
      <w:r>
        <w:rPr>
          <w:rFonts w:hint="eastAsia"/>
          <w:color w:val="auto"/>
          <w:lang w:val="en-US" w:eastAsia="zh-CN"/>
        </w:rPr>
        <w:t>定向配租房源的管理办法，应当明确房源统筹、使用及维修养护等事项。除三元区外，各县（市、区）公租房定向配租房源的管理办法由属地住房保障主管部门制定；三元区公租房定向配租房源的管理办法由市住房保障主管部门制定。</w:t>
      </w:r>
    </w:p>
    <w:p w14:paraId="2FA25F71">
      <w:pPr>
        <w:pStyle w:val="12"/>
        <w:numPr>
          <w:ilvl w:val="0"/>
          <w:numId w:val="1"/>
        </w:numPr>
        <w:bidi w:val="0"/>
        <w:rPr>
          <w:rFonts w:hint="default"/>
          <w:lang w:val="en-US" w:eastAsia="zh-CN"/>
        </w:rPr>
      </w:pPr>
      <w:r>
        <w:rPr>
          <w:rFonts w:hint="default"/>
          <w:lang w:val="en-US" w:eastAsia="zh-CN"/>
        </w:rPr>
        <w:t>已获得公租房保障资格并选择租赁补贴方式的保障对象，自行在市场上租赁住房并签订租赁合同的，可以申领租赁补贴。选择实物配租方式的保障对象，在轮候期间自行租赁住房并签订租赁合同，符合租赁补贴发放条件的，可先行</w:t>
      </w:r>
      <w:r>
        <w:rPr>
          <w:rFonts w:hint="eastAsia"/>
          <w:lang w:val="en-US" w:eastAsia="zh-CN"/>
        </w:rPr>
        <w:t>申领</w:t>
      </w:r>
      <w:r>
        <w:rPr>
          <w:rFonts w:hint="default"/>
          <w:lang w:val="en-US" w:eastAsia="zh-CN"/>
        </w:rPr>
        <w:t>租赁补贴。</w:t>
      </w:r>
    </w:p>
    <w:p w14:paraId="14795AD1">
      <w:pPr>
        <w:pStyle w:val="12"/>
        <w:bidi w:val="0"/>
        <w:rPr>
          <w:rFonts w:hint="default"/>
          <w:lang w:val="en-US" w:eastAsia="zh-CN"/>
        </w:rPr>
      </w:pPr>
      <w:r>
        <w:rPr>
          <w:rFonts w:hint="default"/>
          <w:lang w:val="en-US" w:eastAsia="zh-CN"/>
        </w:rPr>
        <w:t>各县（市、区）住房保障主管部门应当按季度核发租赁补贴，每年12月25日前完成年度最后一次发放工作，并于12月31日前将本年度租赁补贴发放情况报市住房保障主管部门备案。</w:t>
      </w:r>
    </w:p>
    <w:p w14:paraId="2A0D6F97">
      <w:pPr>
        <w:pStyle w:val="12"/>
        <w:bidi w:val="0"/>
        <w:rPr>
          <w:rFonts w:hint="eastAsia"/>
          <w:lang w:val="en-US" w:eastAsia="zh-CN"/>
        </w:rPr>
      </w:pPr>
    </w:p>
    <w:p w14:paraId="76EE7E2C">
      <w:pPr>
        <w:pStyle w:val="12"/>
        <w:numPr>
          <w:ilvl w:val="0"/>
          <w:numId w:val="2"/>
        </w:numPr>
        <w:bidi w:val="0"/>
        <w:ind w:left="0" w:leftChars="0" w:firstLine="0" w:firstLineChars="0"/>
        <w:jc w:val="center"/>
        <w:rPr>
          <w:rFonts w:hint="eastAsia"/>
          <w:b/>
          <w:bCs/>
          <w:lang w:val="en-US" w:eastAsia="zh-CN"/>
        </w:rPr>
      </w:pPr>
      <w:r>
        <w:rPr>
          <w:rFonts w:hint="eastAsia"/>
          <w:b/>
          <w:bCs/>
          <w:lang w:val="en-US" w:eastAsia="zh-CN"/>
        </w:rPr>
        <w:t>租后使用与退出</w:t>
      </w:r>
    </w:p>
    <w:p w14:paraId="0415E8C2">
      <w:pPr>
        <w:pStyle w:val="12"/>
        <w:numPr>
          <w:ilvl w:val="0"/>
          <w:numId w:val="1"/>
        </w:numPr>
        <w:bidi w:val="0"/>
        <w:rPr>
          <w:rFonts w:hint="default"/>
          <w:lang w:val="en-US" w:eastAsia="zh-CN"/>
        </w:rPr>
      </w:pPr>
      <w:r>
        <w:rPr>
          <w:rFonts w:hint="eastAsia"/>
          <w:lang w:val="en-US" w:eastAsia="zh-CN"/>
        </w:rPr>
        <w:t>租后管理实施细则应明确租赁合同管理、租金收缴管理、房屋使用监管、房屋维修养护管理、入户走访巡查、保障资格年度复核、违规行为查处等内容。</w:t>
      </w:r>
    </w:p>
    <w:p w14:paraId="72DE71C1">
      <w:pPr>
        <w:pStyle w:val="12"/>
        <w:bidi w:val="0"/>
        <w:rPr>
          <w:rFonts w:hint="eastAsia"/>
          <w:lang w:val="en-US" w:eastAsia="zh-CN"/>
        </w:rPr>
      </w:pPr>
      <w:r>
        <w:rPr>
          <w:rFonts w:hint="eastAsia"/>
          <w:lang w:val="en-US" w:eastAsia="zh-CN"/>
        </w:rPr>
        <w:t>除三元区外，各县（市、区）公租房的租后管理实施细则，由属地住房保障主管部门根据本办法，结合本地实际制定。三元区公租房的租后管理实施细则由市住房保障主管部门制定。</w:t>
      </w:r>
    </w:p>
    <w:p w14:paraId="5D9433D2">
      <w:pPr>
        <w:pStyle w:val="12"/>
        <w:numPr>
          <w:ilvl w:val="0"/>
          <w:numId w:val="1"/>
        </w:numPr>
        <w:bidi w:val="0"/>
        <w:rPr>
          <w:rFonts w:hint="default"/>
          <w:lang w:val="en-US" w:eastAsia="zh-CN"/>
        </w:rPr>
      </w:pPr>
      <w:r>
        <w:rPr>
          <w:rFonts w:hint="eastAsia"/>
          <w:lang w:val="en-US" w:eastAsia="zh-CN"/>
        </w:rPr>
        <w:t>公租房确定承租人后，房源管理单位</w:t>
      </w:r>
      <w:r>
        <w:rPr>
          <w:rFonts w:hint="default"/>
          <w:lang w:val="en-US" w:eastAsia="zh-CN"/>
        </w:rPr>
        <w:t>或其委托的</w:t>
      </w:r>
      <w:r>
        <w:rPr>
          <w:rFonts w:hint="eastAsia"/>
          <w:lang w:val="en-US" w:eastAsia="zh-CN"/>
        </w:rPr>
        <w:t>房源</w:t>
      </w:r>
      <w:r>
        <w:rPr>
          <w:rFonts w:hint="default"/>
          <w:lang w:val="en-US" w:eastAsia="zh-CN"/>
        </w:rPr>
        <w:t>运营单位应当与</w:t>
      </w:r>
      <w:r>
        <w:rPr>
          <w:rFonts w:hint="eastAsia"/>
          <w:lang w:val="en-US" w:eastAsia="zh-CN"/>
        </w:rPr>
        <w:t>承租人</w:t>
      </w:r>
      <w:r>
        <w:rPr>
          <w:rFonts w:hint="default"/>
          <w:lang w:val="en-US" w:eastAsia="zh-CN"/>
        </w:rPr>
        <w:t>签订书面租赁合同，明确双方的权利义务。</w:t>
      </w:r>
      <w:r>
        <w:rPr>
          <w:rFonts w:hint="eastAsia"/>
          <w:lang w:val="en-US" w:eastAsia="zh-CN"/>
        </w:rPr>
        <w:t>承租人</w:t>
      </w:r>
      <w:r>
        <w:rPr>
          <w:rFonts w:hint="default"/>
          <w:lang w:val="en-US" w:eastAsia="zh-CN"/>
        </w:rPr>
        <w:t>无正当理由未在规定期限内签订租赁合同的，</w:t>
      </w:r>
      <w:r>
        <w:rPr>
          <w:rFonts w:hint="default"/>
          <w:u w:val="none"/>
          <w:lang w:val="en-US" w:eastAsia="zh-CN"/>
        </w:rPr>
        <w:t>视为主动放弃实物配租资格。</w:t>
      </w:r>
    </w:p>
    <w:p w14:paraId="6DE6ABD4">
      <w:pPr>
        <w:pStyle w:val="12"/>
        <w:bidi w:val="0"/>
        <w:rPr>
          <w:rFonts w:hint="eastAsia"/>
          <w:lang w:val="en-US" w:eastAsia="zh-CN"/>
        </w:rPr>
      </w:pPr>
      <w:r>
        <w:rPr>
          <w:rFonts w:hint="eastAsia"/>
          <w:lang w:val="en-US" w:eastAsia="zh-CN"/>
        </w:rPr>
        <w:t>各县（市、区）签订公租房租赁合同应当统一使用《福建省公共租赁住房租赁合同（示范文本）》，并可根据实际情况补充相关条款。</w:t>
      </w:r>
    </w:p>
    <w:p w14:paraId="5AE0C78A">
      <w:pPr>
        <w:pStyle w:val="12"/>
        <w:numPr>
          <w:ilvl w:val="0"/>
          <w:numId w:val="1"/>
        </w:numPr>
        <w:bidi w:val="0"/>
        <w:rPr>
          <w:rFonts w:hint="default"/>
          <w:lang w:val="en-US" w:eastAsia="zh-CN"/>
        </w:rPr>
      </w:pPr>
      <w:r>
        <w:rPr>
          <w:rFonts w:hint="default"/>
          <w:lang w:val="en-US" w:eastAsia="zh-CN"/>
        </w:rPr>
        <w:t>公租房租赁合同期限由双方约定，一般不超过3年，最长不超过5年，租赁期限自合同签订之日起计算。</w:t>
      </w:r>
    </w:p>
    <w:p w14:paraId="5198A144">
      <w:pPr>
        <w:pStyle w:val="12"/>
        <w:bidi w:val="0"/>
        <w:rPr>
          <w:rFonts w:hint="default"/>
          <w:lang w:val="en-US" w:eastAsia="zh-CN"/>
        </w:rPr>
      </w:pPr>
      <w:r>
        <w:rPr>
          <w:rFonts w:hint="default"/>
          <w:lang w:val="en-US" w:eastAsia="zh-CN"/>
        </w:rPr>
        <w:t>租赁期限届满3个月前，房源管理单位或其委托的</w:t>
      </w:r>
      <w:r>
        <w:rPr>
          <w:rFonts w:hint="eastAsia"/>
          <w:lang w:val="en-US" w:eastAsia="zh-CN"/>
        </w:rPr>
        <w:t>房源</w:t>
      </w:r>
      <w:r>
        <w:rPr>
          <w:rFonts w:hint="default"/>
          <w:lang w:val="en-US" w:eastAsia="zh-CN"/>
        </w:rPr>
        <w:t>运营单位应当通知</w:t>
      </w:r>
      <w:r>
        <w:rPr>
          <w:rFonts w:hint="eastAsia"/>
          <w:lang w:val="en-US" w:eastAsia="zh-CN"/>
        </w:rPr>
        <w:t>承租人</w:t>
      </w:r>
      <w:r>
        <w:rPr>
          <w:rFonts w:hint="default"/>
          <w:lang w:val="en-US" w:eastAsia="zh-CN"/>
        </w:rPr>
        <w:t>。需要继续租赁的</w:t>
      </w:r>
      <w:r>
        <w:rPr>
          <w:rFonts w:hint="eastAsia"/>
          <w:lang w:val="en-US" w:eastAsia="zh-CN"/>
        </w:rPr>
        <w:t>承租人</w:t>
      </w:r>
      <w:r>
        <w:rPr>
          <w:rFonts w:hint="default"/>
          <w:lang w:val="en-US" w:eastAsia="zh-CN"/>
        </w:rPr>
        <w:t>，应当向房源管理单位或其委托的房源运营单位提出书面续租申请。无正当理由在租赁期限届满前未申请续租的，租赁期满应当腾退公共租赁住房</w:t>
      </w:r>
      <w:r>
        <w:rPr>
          <w:rFonts w:hint="default" w:ascii="宋体" w:hAnsi="宋体" w:cs="Times New Roman"/>
          <w:lang w:val="en-US" w:eastAsia="zh-CN"/>
        </w:rPr>
        <w:t>。经审核</w:t>
      </w:r>
      <w:r>
        <w:rPr>
          <w:rFonts w:hint="default"/>
          <w:lang w:val="en-US" w:eastAsia="zh-CN"/>
        </w:rPr>
        <w:t>符合条件的，重新订立租赁合同。</w:t>
      </w:r>
    </w:p>
    <w:p w14:paraId="511DCC1D">
      <w:pPr>
        <w:pStyle w:val="12"/>
        <w:numPr>
          <w:ilvl w:val="0"/>
          <w:numId w:val="1"/>
        </w:numPr>
        <w:bidi w:val="0"/>
        <w:rPr>
          <w:rFonts w:hint="default"/>
          <w:lang w:val="en-US" w:eastAsia="zh-CN"/>
        </w:rPr>
      </w:pPr>
      <w:r>
        <w:rPr>
          <w:rFonts w:hint="eastAsia"/>
          <w:lang w:val="en-US" w:eastAsia="zh-CN"/>
        </w:rPr>
        <w:t>承租人在承租公租房期间，家庭收入、资产、住房、婚姻等情况发生变化的，应及时主动向住房保障主管部门申报。经重新资格审核或年度资格复核不再符合所申请保障标准但仍符合住房保障条件的，按核定后的保障标准相应调整保障方式和租金，重新签订租赁合同继续承租原住房。</w:t>
      </w:r>
    </w:p>
    <w:p w14:paraId="1DF6400E">
      <w:pPr>
        <w:pStyle w:val="12"/>
        <w:numPr>
          <w:ilvl w:val="0"/>
          <w:numId w:val="1"/>
        </w:numPr>
        <w:bidi w:val="0"/>
        <w:rPr>
          <w:rFonts w:hint="default"/>
          <w:color w:val="auto"/>
          <w:lang w:val="en-US" w:eastAsia="zh-CN"/>
        </w:rPr>
      </w:pPr>
      <w:r>
        <w:rPr>
          <w:rFonts w:hint="default"/>
          <w:color w:val="auto"/>
          <w:lang w:val="en-US" w:eastAsia="zh-CN"/>
        </w:rPr>
        <w:t>承租人应当根据合同约定按时缴交租金。承租人在租赁合同有效期内，因特殊困难确实无力足额缴纳租金的，可申请租金减免。</w:t>
      </w:r>
    </w:p>
    <w:p w14:paraId="2A72A421">
      <w:pPr>
        <w:pStyle w:val="12"/>
        <w:bidi w:val="0"/>
        <w:rPr>
          <w:rFonts w:hint="default"/>
          <w:color w:val="auto"/>
          <w:lang w:val="en-US" w:eastAsia="zh-CN"/>
        </w:rPr>
      </w:pPr>
      <w:r>
        <w:rPr>
          <w:rFonts w:hint="eastAsia"/>
          <w:color w:val="auto"/>
          <w:lang w:val="en-US" w:eastAsia="zh-CN"/>
        </w:rPr>
        <w:t>除三元区外，各县（市、区）公租房租金减免的对象范围、具体情形及标准，由属地住房保障主管部门结合实际制定，报本级人民政府批准后实施。三元区公租房租金减免的对象范围、具体情形及标准，由市住房保障主管部门</w:t>
      </w:r>
      <w:r>
        <w:rPr>
          <w:rFonts w:hint="eastAsia"/>
          <w:color w:val="auto"/>
        </w:rPr>
        <w:t>结合</w:t>
      </w:r>
      <w:r>
        <w:rPr>
          <w:rFonts w:hint="eastAsia"/>
          <w:color w:val="auto"/>
          <w:lang w:val="en-US" w:eastAsia="zh-CN"/>
        </w:rPr>
        <w:t>实际制定，报市人民政府批准后实施。</w:t>
      </w:r>
    </w:p>
    <w:p w14:paraId="752021D9">
      <w:pPr>
        <w:pStyle w:val="12"/>
        <w:numPr>
          <w:ilvl w:val="0"/>
          <w:numId w:val="1"/>
        </w:numPr>
        <w:bidi w:val="0"/>
        <w:rPr>
          <w:rFonts w:hint="eastAsia"/>
          <w:lang w:val="en-US" w:eastAsia="zh-CN"/>
        </w:rPr>
      </w:pPr>
      <w:r>
        <w:rPr>
          <w:rFonts w:hint="eastAsia"/>
          <w:lang w:val="en-US" w:eastAsia="zh-CN"/>
        </w:rPr>
        <w:t>承租人因人口增加、就业、子女就学等原因确需调换或互换公租房的，在符合保障条件的前提下，可向房源管理单位提出申请。</w:t>
      </w:r>
    </w:p>
    <w:p w14:paraId="0C014D53">
      <w:pPr>
        <w:pStyle w:val="12"/>
        <w:bidi w:val="0"/>
        <w:rPr>
          <w:rFonts w:hint="eastAsia"/>
          <w:lang w:val="en-US" w:eastAsia="zh-CN"/>
        </w:rPr>
      </w:pPr>
      <w:r>
        <w:rPr>
          <w:rFonts w:hint="eastAsia"/>
          <w:lang w:val="en-US" w:eastAsia="zh-CN"/>
        </w:rPr>
        <w:t>各县（市、区）应当建立健全本地公租房调换与互换制度，明确申请条件、办理流程和调换规则。除三元区外，各县（市、区）公租房调换与互换制度，由属地住房保障主管部门结合实际制定，报本级人民政府批准后实施。三元区公租房的调换与互换制度，由市住房保障主管部门制定，报市人民政府批准后实施。</w:t>
      </w:r>
    </w:p>
    <w:p w14:paraId="35C7DC7D">
      <w:pPr>
        <w:pStyle w:val="12"/>
        <w:numPr>
          <w:ilvl w:val="0"/>
          <w:numId w:val="1"/>
        </w:numPr>
        <w:bidi w:val="0"/>
        <w:rPr>
          <w:rFonts w:hint="eastAsia"/>
          <w:color w:val="auto"/>
          <w:lang w:val="en-US" w:eastAsia="zh-CN"/>
        </w:rPr>
      </w:pPr>
      <w:r>
        <w:rPr>
          <w:rFonts w:hint="eastAsia"/>
          <w:color w:val="auto"/>
          <w:lang w:val="en-US" w:eastAsia="zh-CN"/>
        </w:rPr>
        <w:t>定向配租房源由定向配租对象所在单位或行业主管部门（下称“定向房源实施单位”）依据定向配租房源的管理办法，负责具体管理和运营。</w:t>
      </w:r>
    </w:p>
    <w:p w14:paraId="4980E12E">
      <w:pPr>
        <w:pStyle w:val="12"/>
        <w:bidi w:val="0"/>
        <w:rPr>
          <w:rFonts w:hint="eastAsia"/>
          <w:color w:val="auto"/>
          <w:lang w:val="en-US" w:eastAsia="zh-CN"/>
        </w:rPr>
      </w:pPr>
      <w:r>
        <w:rPr>
          <w:rFonts w:hint="eastAsia"/>
          <w:color w:val="auto"/>
          <w:lang w:val="en-US" w:eastAsia="zh-CN"/>
        </w:rPr>
        <w:t>属地住房保障主管部门、房源管理单位应当与定向房源实施单位签订委托管理协议，明确各方权利义务。定向房源实施单位负责制定具体分配方案并组织实施，分配方案及分配结果应当报属地住房保障主管部门和房源管理单位备案。</w:t>
      </w:r>
    </w:p>
    <w:p w14:paraId="3690862F">
      <w:pPr>
        <w:pStyle w:val="12"/>
        <w:bidi w:val="0"/>
        <w:rPr>
          <w:rFonts w:hint="eastAsia"/>
          <w:color w:val="auto"/>
          <w:lang w:val="en-US" w:eastAsia="zh-CN"/>
        </w:rPr>
      </w:pPr>
      <w:r>
        <w:rPr>
          <w:rFonts w:hint="eastAsia"/>
          <w:color w:val="auto"/>
          <w:lang w:val="en-US" w:eastAsia="zh-CN"/>
        </w:rPr>
        <w:t>定向房源实施单位应当按年度对保障对象资格进行复核，定期开展入户走访，并将复核结果及走访情况等向属地住房保障主管部门和房源管理单位备案。</w:t>
      </w:r>
    </w:p>
    <w:p w14:paraId="54A53188">
      <w:pPr>
        <w:pStyle w:val="12"/>
        <w:numPr>
          <w:ilvl w:val="0"/>
          <w:numId w:val="1"/>
        </w:numPr>
        <w:bidi w:val="0"/>
        <w:rPr>
          <w:rFonts w:hint="eastAsia"/>
          <w:lang w:val="en-US" w:eastAsia="zh-CN"/>
        </w:rPr>
      </w:pPr>
      <w:r>
        <w:rPr>
          <w:rFonts w:hint="eastAsia"/>
          <w:lang w:val="en-US" w:eastAsia="zh-CN"/>
        </w:rPr>
        <w:t>住房保障主管部门应当健全多部门联动，推进公租房退出管理机制，对违规使用公租房或不再符合保障条件的承租人，综合采取租金上调、门禁管控、司法追究等多种方式实施退出管理。</w:t>
      </w:r>
    </w:p>
    <w:p w14:paraId="2B6434FF">
      <w:pPr>
        <w:pStyle w:val="12"/>
        <w:bidi w:val="0"/>
        <w:rPr>
          <w:rFonts w:hint="eastAsia"/>
          <w:lang w:val="en-US" w:eastAsia="zh-CN"/>
        </w:rPr>
      </w:pPr>
      <w:r>
        <w:rPr>
          <w:rFonts w:hint="eastAsia"/>
          <w:lang w:val="en-US" w:eastAsia="zh-CN"/>
        </w:rPr>
        <w:t>承租人未按公租房租赁合同约定履行义务的，房源管理单位或其委托的房源运营单位应当书面通知其履行；通知后三个月内仍未履行的，住房保障主管部门可依法作出终止/解除合同或要求其履行义务的行政决定。在法定期限内不申请行政复议或提起行政诉讼的，又不履行行政决定的，住房保障主管部门应当进行书面催告，经催告十日内仍未履行义务的，可以向所在地有管辖权的人民法院申请强制执行。</w:t>
      </w:r>
    </w:p>
    <w:p w14:paraId="55ECE2A5">
      <w:pPr>
        <w:pStyle w:val="12"/>
        <w:bidi w:val="0"/>
        <w:rPr>
          <w:rFonts w:hint="eastAsia"/>
          <w:color w:val="auto"/>
          <w:highlight w:val="none"/>
          <w:lang w:val="en-US" w:eastAsia="zh-CN"/>
        </w:rPr>
      </w:pPr>
      <w:r>
        <w:rPr>
          <w:rFonts w:hint="eastAsia"/>
          <w:color w:val="auto"/>
          <w:highlight w:val="none"/>
          <w:lang w:val="en-US" w:eastAsia="zh-CN"/>
        </w:rPr>
        <w:t>除三元区外，各县（市、区）公租房的退出管理，由属地住房保障主管部门负责。三元区公租房的退出管理，由市住房保障主管部门负责。</w:t>
      </w:r>
    </w:p>
    <w:p w14:paraId="1E19E805">
      <w:pPr>
        <w:pStyle w:val="12"/>
        <w:numPr>
          <w:ilvl w:val="0"/>
          <w:numId w:val="1"/>
        </w:numPr>
        <w:bidi w:val="0"/>
        <w:rPr>
          <w:rFonts w:hint="eastAsia"/>
          <w:lang w:val="en-US" w:eastAsia="zh-CN"/>
        </w:rPr>
      </w:pPr>
      <w:r>
        <w:rPr>
          <w:rFonts w:hint="eastAsia"/>
          <w:color w:val="auto"/>
          <w:lang w:val="en-US" w:eastAsia="zh-CN"/>
        </w:rPr>
        <w:t>住房保障主管部门可结合当地实际，探索实施公租房柔性退出管理机制。承租人经审核，收入或财产超出保障标准但超出幅度在规定比例以内的，在公租房房源充足且确无其他住房的情况下，可按市场租金标准继续承租至规定期限，并在该期限内可重新申请保障资格，符合条件的可重新纳入住房保障。具体超标认定标准和续租期限，三元区以外县（市、区）由属地住房保障主管部门结合实际确定，三元区由市住房保障主管部门确定。</w:t>
      </w:r>
    </w:p>
    <w:p w14:paraId="44AE31DB">
      <w:pPr>
        <w:pStyle w:val="12"/>
        <w:numPr>
          <w:ilvl w:val="0"/>
          <w:numId w:val="1"/>
        </w:numPr>
        <w:bidi w:val="0"/>
        <w:rPr>
          <w:rFonts w:hint="eastAsia"/>
          <w:lang w:val="en-US" w:eastAsia="zh-CN"/>
        </w:rPr>
      </w:pPr>
      <w:r>
        <w:rPr>
          <w:rFonts w:hint="eastAsia"/>
          <w:lang w:val="en-US" w:eastAsia="zh-CN"/>
        </w:rPr>
        <w:t>承租人累计6个月以上拖欠租金的，应当腾退所承租的公共租赁住房；拒不腾退的，住房保障主管部门可依法申请人民法院强制执行，要求承租人腾退住房。</w:t>
      </w:r>
    </w:p>
    <w:p w14:paraId="31E2232B">
      <w:pPr>
        <w:pStyle w:val="12"/>
        <w:numPr>
          <w:ilvl w:val="0"/>
          <w:numId w:val="1"/>
        </w:numPr>
        <w:bidi w:val="0"/>
        <w:rPr>
          <w:rFonts w:hint="eastAsia"/>
          <w:lang w:val="en-US" w:eastAsia="zh-CN"/>
        </w:rPr>
      </w:pPr>
      <w:r>
        <w:rPr>
          <w:rFonts w:hint="eastAsia"/>
          <w:lang w:val="en-US" w:eastAsia="zh-CN"/>
        </w:rPr>
        <w:t>承租家庭有下列情形之一的，应在规定搬迁期内腾退所承租的政府公租房：</w:t>
      </w:r>
    </w:p>
    <w:p w14:paraId="1750D9FC">
      <w:pPr>
        <w:pStyle w:val="12"/>
        <w:bidi w:val="0"/>
        <w:rPr>
          <w:rFonts w:hint="eastAsia"/>
          <w:lang w:val="en-US" w:eastAsia="zh-CN"/>
        </w:rPr>
      </w:pPr>
      <w:r>
        <w:rPr>
          <w:rFonts w:hint="eastAsia"/>
          <w:lang w:val="en-US" w:eastAsia="zh-CN"/>
        </w:rPr>
        <w:t>（一）未按规定提出续租申请的；</w:t>
      </w:r>
    </w:p>
    <w:p w14:paraId="6F36F4CF">
      <w:pPr>
        <w:pStyle w:val="12"/>
        <w:bidi w:val="0"/>
        <w:rPr>
          <w:rFonts w:hint="eastAsia"/>
          <w:lang w:val="en-US" w:eastAsia="zh-CN"/>
        </w:rPr>
      </w:pPr>
      <w:r>
        <w:rPr>
          <w:rFonts w:hint="eastAsia"/>
          <w:lang w:val="en-US" w:eastAsia="zh-CN"/>
        </w:rPr>
        <w:t>（二）提出续租申请但经审核不符合续租条件的；</w:t>
      </w:r>
    </w:p>
    <w:p w14:paraId="0995E870">
      <w:pPr>
        <w:pStyle w:val="12"/>
        <w:bidi w:val="0"/>
        <w:rPr>
          <w:rFonts w:hint="eastAsia"/>
          <w:lang w:val="en-US" w:eastAsia="zh-CN"/>
        </w:rPr>
      </w:pPr>
      <w:r>
        <w:rPr>
          <w:rFonts w:hint="eastAsia"/>
          <w:lang w:val="en-US" w:eastAsia="zh-CN"/>
        </w:rPr>
        <w:t>（三）租赁期内，通过购买、受赠、继承等方式获得其他住房，不再符合公租房保障条件的；</w:t>
      </w:r>
    </w:p>
    <w:p w14:paraId="1378EC6C">
      <w:pPr>
        <w:pStyle w:val="12"/>
        <w:bidi w:val="0"/>
        <w:rPr>
          <w:rFonts w:hint="eastAsia"/>
          <w:lang w:val="en-US" w:eastAsia="zh-CN"/>
        </w:rPr>
      </w:pPr>
      <w:r>
        <w:rPr>
          <w:rFonts w:hint="eastAsia"/>
          <w:lang w:val="en-US" w:eastAsia="zh-CN"/>
        </w:rPr>
        <w:t>（四）租赁期内，承租或者承购其他保障性住房的。</w:t>
      </w:r>
    </w:p>
    <w:p w14:paraId="21087F18">
      <w:pPr>
        <w:pStyle w:val="12"/>
        <w:bidi w:val="0"/>
        <w:rPr>
          <w:rFonts w:hint="eastAsia"/>
          <w:lang w:val="en-US" w:eastAsia="zh-CN"/>
        </w:rPr>
      </w:pPr>
      <w:r>
        <w:rPr>
          <w:rFonts w:hint="eastAsia"/>
          <w:lang w:val="en-US" w:eastAsia="zh-CN"/>
        </w:rPr>
        <w:t>住房保障主管部门应结合本地实际，制定合理的搬迁期并向社会公布。搬迁期内，租金按照原合同约定的标准缴纳。搬迁期满拒不腾退的，按以下方式处理：</w:t>
      </w:r>
    </w:p>
    <w:p w14:paraId="0FB03D93">
      <w:pPr>
        <w:pStyle w:val="12"/>
        <w:bidi w:val="0"/>
        <w:rPr>
          <w:rFonts w:hint="eastAsia"/>
          <w:lang w:val="en-US" w:eastAsia="zh-CN"/>
        </w:rPr>
      </w:pPr>
      <w:r>
        <w:rPr>
          <w:rFonts w:hint="eastAsia"/>
          <w:lang w:val="en-US" w:eastAsia="zh-CN"/>
        </w:rPr>
        <w:t>（一）承租人确无其他住房的，按照市场价格缴纳租金；</w:t>
      </w:r>
    </w:p>
    <w:p w14:paraId="29E446DD">
      <w:pPr>
        <w:pStyle w:val="12"/>
        <w:bidi w:val="0"/>
        <w:rPr>
          <w:rFonts w:hint="eastAsia"/>
          <w:lang w:val="en-US" w:eastAsia="zh-CN"/>
        </w:rPr>
      </w:pPr>
      <w:r>
        <w:rPr>
          <w:rFonts w:hint="eastAsia"/>
          <w:lang w:val="en-US" w:eastAsia="zh-CN"/>
        </w:rPr>
        <w:t>（二）承租人有其他住房的，住房保障主管部门可依法向所在地有管辖权的人民法院申请强制执行，要求承租人腾退公租房。</w:t>
      </w:r>
    </w:p>
    <w:p w14:paraId="059AC18A">
      <w:pPr>
        <w:pStyle w:val="12"/>
        <w:numPr>
          <w:ilvl w:val="0"/>
          <w:numId w:val="1"/>
        </w:numPr>
        <w:bidi w:val="0"/>
        <w:rPr>
          <w:rFonts w:hint="eastAsia"/>
          <w:lang w:val="en-US" w:eastAsia="zh-CN"/>
        </w:rPr>
      </w:pPr>
      <w:r>
        <w:rPr>
          <w:rFonts w:hint="eastAsia"/>
          <w:lang w:val="en-US" w:eastAsia="zh-CN"/>
        </w:rPr>
        <w:t>承租家庭有下列行为之一的，应当退回政府公租房：</w:t>
      </w:r>
    </w:p>
    <w:p w14:paraId="33604DCB">
      <w:pPr>
        <w:pStyle w:val="12"/>
        <w:bidi w:val="0"/>
        <w:rPr>
          <w:rFonts w:hint="eastAsia"/>
          <w:lang w:val="en-US" w:eastAsia="zh-CN"/>
        </w:rPr>
      </w:pPr>
      <w:r>
        <w:rPr>
          <w:rFonts w:hint="eastAsia"/>
          <w:lang w:val="en-US" w:eastAsia="zh-CN"/>
        </w:rPr>
        <w:t>（一）转借、转租或者擅自调换所承租公租房的；</w:t>
      </w:r>
    </w:p>
    <w:p w14:paraId="2D94C825">
      <w:pPr>
        <w:pStyle w:val="12"/>
        <w:bidi w:val="0"/>
        <w:rPr>
          <w:rFonts w:hint="eastAsia"/>
          <w:lang w:val="en-US" w:eastAsia="zh-CN"/>
        </w:rPr>
      </w:pPr>
      <w:r>
        <w:rPr>
          <w:rFonts w:hint="eastAsia"/>
          <w:lang w:val="en-US" w:eastAsia="zh-CN"/>
        </w:rPr>
        <w:t>（二）改变所承租公租房用途的；</w:t>
      </w:r>
    </w:p>
    <w:p w14:paraId="0A1D220B">
      <w:pPr>
        <w:pStyle w:val="12"/>
        <w:bidi w:val="0"/>
        <w:rPr>
          <w:rFonts w:hint="eastAsia"/>
          <w:lang w:val="en-US" w:eastAsia="zh-CN"/>
        </w:rPr>
      </w:pPr>
      <w:r>
        <w:rPr>
          <w:rFonts w:hint="eastAsia"/>
          <w:lang w:val="en-US" w:eastAsia="zh-CN"/>
        </w:rPr>
        <w:t>（三）破坏或者擅自装修所承租公租房，拒不恢复原状的；</w:t>
      </w:r>
    </w:p>
    <w:p w14:paraId="31DE9F5E">
      <w:pPr>
        <w:pStyle w:val="12"/>
        <w:bidi w:val="0"/>
        <w:rPr>
          <w:rFonts w:hint="eastAsia"/>
          <w:lang w:val="en-US" w:eastAsia="zh-CN"/>
        </w:rPr>
      </w:pPr>
      <w:r>
        <w:rPr>
          <w:rFonts w:hint="eastAsia"/>
          <w:lang w:val="en-US" w:eastAsia="zh-CN"/>
        </w:rPr>
        <w:t>（四）在公租房内从事违法活动的；</w:t>
      </w:r>
    </w:p>
    <w:p w14:paraId="4A6CA4F8">
      <w:pPr>
        <w:pStyle w:val="12"/>
        <w:bidi w:val="0"/>
        <w:rPr>
          <w:rFonts w:hint="eastAsia"/>
          <w:lang w:val="en-US" w:eastAsia="zh-CN"/>
        </w:rPr>
      </w:pPr>
      <w:r>
        <w:rPr>
          <w:rFonts w:hint="eastAsia"/>
          <w:lang w:val="en-US" w:eastAsia="zh-CN"/>
        </w:rPr>
        <w:t>（五）无正当理由连续6个月以上闲置公租房的。</w:t>
      </w:r>
    </w:p>
    <w:p w14:paraId="1A14FEFF">
      <w:pPr>
        <w:pStyle w:val="12"/>
        <w:bidi w:val="0"/>
        <w:rPr>
          <w:rFonts w:hint="default"/>
          <w:lang w:val="en-US" w:eastAsia="zh-CN"/>
        </w:rPr>
      </w:pPr>
      <w:r>
        <w:rPr>
          <w:rFonts w:hint="eastAsia"/>
          <w:lang w:val="en-US" w:eastAsia="zh-CN"/>
        </w:rPr>
        <w:t>有前款行为之一的，由住房保障主管部门按照住房和城乡建设部《公共租赁住房管理办法》第三十六条规定予以处罚，并责令限期退回；逾期不退回的，可依法申请人民法院强制执行。</w:t>
      </w:r>
    </w:p>
    <w:p w14:paraId="73D99F37">
      <w:pPr>
        <w:pStyle w:val="12"/>
        <w:numPr>
          <w:ilvl w:val="0"/>
          <w:numId w:val="1"/>
        </w:numPr>
        <w:bidi w:val="0"/>
        <w:rPr>
          <w:rFonts w:hint="default"/>
          <w:lang w:val="en-US" w:eastAsia="zh-CN"/>
        </w:rPr>
      </w:pPr>
      <w:r>
        <w:rPr>
          <w:rFonts w:hint="default"/>
          <w:lang w:val="en-US" w:eastAsia="zh-CN"/>
        </w:rPr>
        <w:t>房地产经纪机构及其经纪人员提供</w:t>
      </w:r>
      <w:r>
        <w:rPr>
          <w:rFonts w:hint="eastAsia"/>
          <w:lang w:val="en-US" w:eastAsia="zh-CN"/>
        </w:rPr>
        <w:t>公租房</w:t>
      </w:r>
      <w:r>
        <w:rPr>
          <w:rFonts w:hint="default"/>
          <w:lang w:val="en-US" w:eastAsia="zh-CN"/>
        </w:rPr>
        <w:t>出租、转租、出售等经纪业务</w:t>
      </w:r>
      <w:r>
        <w:rPr>
          <w:rFonts w:hint="eastAsia"/>
          <w:lang w:val="en-US" w:eastAsia="zh-CN"/>
        </w:rPr>
        <w:t>的</w:t>
      </w:r>
      <w:r>
        <w:rPr>
          <w:rFonts w:hint="default"/>
          <w:lang w:val="en-US" w:eastAsia="zh-CN"/>
        </w:rPr>
        <w:t>，按照《房地产经纪管理办法》第三十七条规定予以处理。</w:t>
      </w:r>
    </w:p>
    <w:p w14:paraId="274F358D">
      <w:pPr>
        <w:pStyle w:val="12"/>
        <w:numPr>
          <w:ilvl w:val="0"/>
          <w:numId w:val="1"/>
        </w:numPr>
        <w:bidi w:val="0"/>
        <w:rPr>
          <w:rFonts w:hint="eastAsia"/>
          <w:lang w:val="en-US" w:eastAsia="zh-CN"/>
        </w:rPr>
      </w:pPr>
      <w:r>
        <w:rPr>
          <w:rFonts w:hint="default"/>
          <w:lang w:val="en-US" w:eastAsia="zh-CN"/>
        </w:rPr>
        <w:t>申请</w:t>
      </w:r>
      <w:r>
        <w:rPr>
          <w:rFonts w:hint="eastAsia"/>
          <w:lang w:val="en-US" w:eastAsia="zh-CN"/>
        </w:rPr>
        <w:t>家庭</w:t>
      </w:r>
      <w:r>
        <w:rPr>
          <w:rFonts w:hint="default"/>
          <w:lang w:val="en-US" w:eastAsia="zh-CN"/>
        </w:rPr>
        <w:t>隐瞒有关情况或者提供虚假材料申请</w:t>
      </w:r>
      <w:r>
        <w:rPr>
          <w:rFonts w:hint="eastAsia"/>
          <w:lang w:val="en-US" w:eastAsia="zh-CN"/>
        </w:rPr>
        <w:t>公租房保障资格</w:t>
      </w:r>
      <w:r>
        <w:rPr>
          <w:rFonts w:hint="default"/>
          <w:lang w:val="en-US" w:eastAsia="zh-CN"/>
        </w:rPr>
        <w:t>的，以欺骗等不正当手段，登记为轮候对象或者承租</w:t>
      </w:r>
      <w:r>
        <w:rPr>
          <w:rFonts w:hint="eastAsia"/>
          <w:lang w:val="en-US" w:eastAsia="zh-CN"/>
        </w:rPr>
        <w:t>公租房</w:t>
      </w:r>
      <w:r>
        <w:rPr>
          <w:rFonts w:hint="default"/>
          <w:lang w:val="en-US" w:eastAsia="zh-CN"/>
        </w:rPr>
        <w:t>的，</w:t>
      </w:r>
      <w:r>
        <w:rPr>
          <w:rFonts w:hint="eastAsia"/>
          <w:lang w:val="en-US" w:eastAsia="zh-CN"/>
        </w:rPr>
        <w:t>按照</w:t>
      </w:r>
      <w:r>
        <w:rPr>
          <w:rFonts w:hint="default"/>
          <w:lang w:val="en-US" w:eastAsia="zh-CN"/>
        </w:rPr>
        <w:t>住房和城乡建设部《公共租赁住房管理办法》第三十</w:t>
      </w:r>
      <w:r>
        <w:rPr>
          <w:rFonts w:hint="eastAsia"/>
          <w:lang w:val="en-US" w:eastAsia="zh-CN"/>
        </w:rPr>
        <w:t>五</w:t>
      </w:r>
      <w:r>
        <w:rPr>
          <w:rFonts w:hint="default"/>
          <w:lang w:val="en-US" w:eastAsia="zh-CN"/>
        </w:rPr>
        <w:t>条规定予以</w:t>
      </w:r>
      <w:r>
        <w:rPr>
          <w:rFonts w:hint="eastAsia"/>
          <w:lang w:val="en-US" w:eastAsia="zh-CN"/>
        </w:rPr>
        <w:t>处理。</w:t>
      </w:r>
    </w:p>
    <w:p w14:paraId="31997903">
      <w:pPr>
        <w:pStyle w:val="12"/>
        <w:bidi w:val="0"/>
        <w:rPr>
          <w:rFonts w:hint="eastAsia"/>
          <w:lang w:val="en-US" w:eastAsia="zh-CN"/>
        </w:rPr>
      </w:pPr>
    </w:p>
    <w:p w14:paraId="0359390A">
      <w:pPr>
        <w:pStyle w:val="12"/>
        <w:numPr>
          <w:ilvl w:val="0"/>
          <w:numId w:val="2"/>
        </w:numPr>
        <w:bidi w:val="0"/>
        <w:ind w:left="0" w:leftChars="0" w:firstLine="0" w:firstLineChars="0"/>
        <w:jc w:val="center"/>
        <w:rPr>
          <w:rFonts w:hint="eastAsia"/>
          <w:b/>
          <w:bCs/>
          <w:lang w:val="en-US" w:eastAsia="zh-CN"/>
        </w:rPr>
      </w:pPr>
      <w:r>
        <w:rPr>
          <w:rFonts w:hint="eastAsia"/>
          <w:b/>
          <w:bCs/>
          <w:lang w:val="en-US" w:eastAsia="zh-CN"/>
        </w:rPr>
        <w:t>附则</w:t>
      </w:r>
    </w:p>
    <w:p w14:paraId="7B8DFF40">
      <w:pPr>
        <w:pStyle w:val="12"/>
        <w:numPr>
          <w:ilvl w:val="0"/>
          <w:numId w:val="1"/>
        </w:numPr>
        <w:bidi w:val="0"/>
        <w:rPr>
          <w:rFonts w:hint="default"/>
          <w:lang w:val="en-US" w:eastAsia="zh-CN"/>
        </w:rPr>
      </w:pPr>
      <w:r>
        <w:rPr>
          <w:rFonts w:hint="default"/>
          <w:lang w:val="en-US" w:eastAsia="zh-CN"/>
        </w:rPr>
        <w:t>各县（市、区）可参照</w:t>
      </w:r>
      <w:r>
        <w:rPr>
          <w:rFonts w:hint="eastAsia"/>
          <w:lang w:val="en-US" w:eastAsia="zh-CN"/>
        </w:rPr>
        <w:t>本办法</w:t>
      </w:r>
      <w:r>
        <w:rPr>
          <w:rFonts w:hint="default"/>
          <w:lang w:val="en-US" w:eastAsia="zh-CN"/>
        </w:rPr>
        <w:t>制定公共租赁住房管理具体实施细则。</w:t>
      </w:r>
    </w:p>
    <w:p w14:paraId="27988411">
      <w:pPr>
        <w:pStyle w:val="12"/>
        <w:numPr>
          <w:ilvl w:val="0"/>
          <w:numId w:val="1"/>
        </w:numPr>
        <w:bidi w:val="0"/>
        <w:rPr>
          <w:rFonts w:hint="default"/>
          <w:lang w:val="en-US" w:eastAsia="zh-CN"/>
        </w:rPr>
      </w:pPr>
      <w:r>
        <w:rPr>
          <w:rFonts w:hint="eastAsia"/>
          <w:lang w:val="en-US" w:eastAsia="zh-CN"/>
        </w:rPr>
        <w:t>本办法由三明市住房和城乡建设局会同有关部门负责解释。</w:t>
      </w:r>
    </w:p>
    <w:p w14:paraId="58C8D9FC">
      <w:pPr>
        <w:pStyle w:val="12"/>
        <w:numPr>
          <w:ilvl w:val="0"/>
          <w:numId w:val="1"/>
        </w:numPr>
        <w:bidi w:val="0"/>
        <w:rPr>
          <w:rFonts w:hint="default"/>
          <w:lang w:val="en-US" w:eastAsia="zh-CN"/>
        </w:rPr>
      </w:pPr>
      <w:r>
        <w:rPr>
          <w:rFonts w:hint="default"/>
          <w:lang w:val="en-US" w:eastAsia="zh-CN"/>
        </w:rPr>
        <w:t>本</w:t>
      </w:r>
      <w:r>
        <w:rPr>
          <w:rFonts w:hint="eastAsia"/>
          <w:lang w:val="en-US" w:eastAsia="zh-CN"/>
        </w:rPr>
        <w:t>办法</w:t>
      </w:r>
      <w:r>
        <w:rPr>
          <w:rFonts w:hint="default"/>
          <w:lang w:val="en-US" w:eastAsia="zh-CN"/>
        </w:rPr>
        <w:t>自</w:t>
      </w:r>
      <w:r>
        <w:rPr>
          <w:rFonts w:hint="eastAsia"/>
          <w:lang w:val="en-US" w:eastAsia="zh-CN"/>
        </w:rPr>
        <w:t>×年×月×日</w:t>
      </w:r>
      <w:r>
        <w:rPr>
          <w:rFonts w:hint="default"/>
          <w:lang w:val="en-US" w:eastAsia="zh-CN"/>
        </w:rPr>
        <w:t>起施行</w:t>
      </w:r>
      <w:r>
        <w:rPr>
          <w:rFonts w:hint="eastAsia"/>
          <w:lang w:val="en-US" w:eastAsia="zh-CN"/>
        </w:rPr>
        <w:t>，有效期5年</w:t>
      </w:r>
      <w:r>
        <w:rPr>
          <w:rFonts w:hint="default"/>
          <w:lang w:val="en-US" w:eastAsia="zh-CN"/>
        </w:rPr>
        <w:t>。</w:t>
      </w:r>
    </w:p>
    <w:sectPr>
      <w:footerReference r:id="rId3" w:type="default"/>
      <w:pgSz w:w="11906" w:h="16838"/>
      <w:pgMar w:top="1984"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文星仿宋">
    <w:altName w:val="仿宋"/>
    <w:panose1 w:val="02010604000101010101"/>
    <w:charset w:val="00"/>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2E296">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2610485</wp:posOffset>
              </wp:positionH>
              <wp:positionV relativeFrom="paragraph">
                <wp:posOffset>-81915</wp:posOffset>
              </wp:positionV>
              <wp:extent cx="343535" cy="2279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343535" cy="2279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848D3">
                          <w:pPr>
                            <w:pStyle w:val="6"/>
                            <w:jc w:val="center"/>
                            <w:rPr>
                              <w:rFonts w:hint="eastAsia" w:ascii="宋体" w:hAnsi="宋体" w:eastAsia="宋体" w:cs="宋体"/>
                              <w:sz w:val="31"/>
                              <w:szCs w:val="31"/>
                            </w:rPr>
                          </w:pPr>
                          <w:r>
                            <w:rPr>
                              <w:rFonts w:hint="eastAsia" w:ascii="宋体" w:hAnsi="宋体" w:eastAsia="宋体" w:cs="宋体"/>
                              <w:sz w:val="31"/>
                              <w:szCs w:val="31"/>
                            </w:rPr>
                            <w:fldChar w:fldCharType="begin"/>
                          </w:r>
                          <w:r>
                            <w:rPr>
                              <w:rFonts w:hint="eastAsia" w:ascii="宋体" w:hAnsi="宋体" w:eastAsia="宋体" w:cs="宋体"/>
                              <w:sz w:val="31"/>
                              <w:szCs w:val="31"/>
                            </w:rPr>
                            <w:instrText xml:space="preserve"> PAGE  \* MERGEFORMAT </w:instrText>
                          </w:r>
                          <w:r>
                            <w:rPr>
                              <w:rFonts w:hint="eastAsia" w:ascii="宋体" w:hAnsi="宋体" w:eastAsia="宋体" w:cs="宋体"/>
                              <w:sz w:val="31"/>
                              <w:szCs w:val="31"/>
                            </w:rPr>
                            <w:fldChar w:fldCharType="separate"/>
                          </w:r>
                          <w:r>
                            <w:rPr>
                              <w:rFonts w:hint="eastAsia" w:ascii="宋体" w:hAnsi="宋体" w:eastAsia="宋体" w:cs="宋体"/>
                              <w:sz w:val="31"/>
                              <w:szCs w:val="31"/>
                            </w:rPr>
                            <w:t>1</w:t>
                          </w:r>
                          <w:r>
                            <w:rPr>
                              <w:rFonts w:hint="eastAsia" w:ascii="宋体" w:hAnsi="宋体" w:eastAsia="宋体" w:cs="宋体"/>
                              <w:sz w:val="31"/>
                              <w:szCs w:val="3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5.55pt;margin-top:-6.45pt;height:17.95pt;width:27.05pt;mso-position-horizontal-relative:margin;z-index:251659264;mso-width-relative:page;mso-height-relative:page;" filled="f" stroked="f" coordsize="21600,21600" o:gfxdata="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xwBGB2QAAAAoBAAAPAAAAAAAAAAEAIAAAACIAAABkcnMvZG93&#10;bnJldi54bWxQSwECFAAUAAAACACHTuJASKeVoDgCAABhBAAADgAAAAAAAAABACAAAAAoAQAAZHJz&#10;L2Uyb0RvYy54bWxQSwUGAAAAAAYABgBZAQAA0gUAAAAA&#10;">
              <v:fill on="f" focussize="0,0"/>
              <v:stroke on="f" weight="0.5pt"/>
              <v:imagedata o:title=""/>
              <o:lock v:ext="edit" aspectratio="f"/>
              <v:textbox inset="0mm,0mm,0mm,0mm">
                <w:txbxContent>
                  <w:p w14:paraId="5CF848D3">
                    <w:pPr>
                      <w:pStyle w:val="6"/>
                      <w:jc w:val="center"/>
                      <w:rPr>
                        <w:rFonts w:hint="eastAsia" w:ascii="宋体" w:hAnsi="宋体" w:eastAsia="宋体" w:cs="宋体"/>
                        <w:sz w:val="31"/>
                        <w:szCs w:val="31"/>
                      </w:rPr>
                    </w:pPr>
                    <w:r>
                      <w:rPr>
                        <w:rFonts w:hint="eastAsia" w:ascii="宋体" w:hAnsi="宋体" w:eastAsia="宋体" w:cs="宋体"/>
                        <w:sz w:val="31"/>
                        <w:szCs w:val="31"/>
                      </w:rPr>
                      <w:fldChar w:fldCharType="begin"/>
                    </w:r>
                    <w:r>
                      <w:rPr>
                        <w:rFonts w:hint="eastAsia" w:ascii="宋体" w:hAnsi="宋体" w:eastAsia="宋体" w:cs="宋体"/>
                        <w:sz w:val="31"/>
                        <w:szCs w:val="31"/>
                      </w:rPr>
                      <w:instrText xml:space="preserve"> PAGE  \* MERGEFORMAT </w:instrText>
                    </w:r>
                    <w:r>
                      <w:rPr>
                        <w:rFonts w:hint="eastAsia" w:ascii="宋体" w:hAnsi="宋体" w:eastAsia="宋体" w:cs="宋体"/>
                        <w:sz w:val="31"/>
                        <w:szCs w:val="31"/>
                      </w:rPr>
                      <w:fldChar w:fldCharType="separate"/>
                    </w:r>
                    <w:r>
                      <w:rPr>
                        <w:rFonts w:hint="eastAsia" w:ascii="宋体" w:hAnsi="宋体" w:eastAsia="宋体" w:cs="宋体"/>
                        <w:sz w:val="31"/>
                        <w:szCs w:val="31"/>
                      </w:rPr>
                      <w:t>1</w:t>
                    </w:r>
                    <w:r>
                      <w:rPr>
                        <w:rFonts w:hint="eastAsia" w:ascii="宋体" w:hAnsi="宋体" w:eastAsia="宋体" w:cs="宋体"/>
                        <w:sz w:val="31"/>
                        <w:szCs w:val="3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4D2D91"/>
    <w:multiLevelType w:val="singleLevel"/>
    <w:tmpl w:val="D04D2D91"/>
    <w:lvl w:ilvl="0" w:tentative="0">
      <w:start w:val="2"/>
      <w:numFmt w:val="chineseCounting"/>
      <w:suff w:val="space"/>
      <w:lvlText w:val="第%1条"/>
      <w:lvlJc w:val="left"/>
      <w:rPr>
        <w:rFonts w:hint="eastAsia"/>
        <w:b/>
        <w:bCs/>
        <w:color w:val="auto"/>
      </w:rPr>
    </w:lvl>
  </w:abstractNum>
  <w:abstractNum w:abstractNumId="1">
    <w:nsid w:val="0DEE725D"/>
    <w:multiLevelType w:val="singleLevel"/>
    <w:tmpl w:val="0DEE725D"/>
    <w:lvl w:ilvl="0" w:tentative="0">
      <w:start w:val="3"/>
      <w:numFmt w:val="chineseCounting"/>
      <w:suff w:val="nothing"/>
      <w:lvlText w:val="第%1章　"/>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50C4"/>
    <w:rsid w:val="005714C6"/>
    <w:rsid w:val="00952E84"/>
    <w:rsid w:val="00A06C97"/>
    <w:rsid w:val="00BB6F41"/>
    <w:rsid w:val="00F42E9E"/>
    <w:rsid w:val="011B2144"/>
    <w:rsid w:val="012A6BDB"/>
    <w:rsid w:val="012B0DF9"/>
    <w:rsid w:val="01995BAA"/>
    <w:rsid w:val="02574CE3"/>
    <w:rsid w:val="025F5C72"/>
    <w:rsid w:val="027C17E2"/>
    <w:rsid w:val="02CF5C27"/>
    <w:rsid w:val="034122DA"/>
    <w:rsid w:val="034B6875"/>
    <w:rsid w:val="036F2FCB"/>
    <w:rsid w:val="037979A5"/>
    <w:rsid w:val="037B196F"/>
    <w:rsid w:val="0397607D"/>
    <w:rsid w:val="03EF3B00"/>
    <w:rsid w:val="04CC7C6B"/>
    <w:rsid w:val="05504736"/>
    <w:rsid w:val="05A827C4"/>
    <w:rsid w:val="06084DCB"/>
    <w:rsid w:val="06206C00"/>
    <w:rsid w:val="062F07EF"/>
    <w:rsid w:val="063E0D6A"/>
    <w:rsid w:val="06701ABF"/>
    <w:rsid w:val="06AE5C02"/>
    <w:rsid w:val="070659F4"/>
    <w:rsid w:val="07187830"/>
    <w:rsid w:val="072307B7"/>
    <w:rsid w:val="072E7316"/>
    <w:rsid w:val="075F3828"/>
    <w:rsid w:val="07990616"/>
    <w:rsid w:val="07DD667F"/>
    <w:rsid w:val="08383BC8"/>
    <w:rsid w:val="08A22BBA"/>
    <w:rsid w:val="09C63C16"/>
    <w:rsid w:val="09E35069"/>
    <w:rsid w:val="0A49096C"/>
    <w:rsid w:val="0A78128E"/>
    <w:rsid w:val="0A8F7AAE"/>
    <w:rsid w:val="0AA277E2"/>
    <w:rsid w:val="0B424B21"/>
    <w:rsid w:val="0B680DC4"/>
    <w:rsid w:val="0BC820E2"/>
    <w:rsid w:val="0BDC6D23"/>
    <w:rsid w:val="0C06604B"/>
    <w:rsid w:val="0C0F3B47"/>
    <w:rsid w:val="0C104C1F"/>
    <w:rsid w:val="0C197CFA"/>
    <w:rsid w:val="0C961836"/>
    <w:rsid w:val="0CCC4FEA"/>
    <w:rsid w:val="0D1E160E"/>
    <w:rsid w:val="0D200115"/>
    <w:rsid w:val="0D310E17"/>
    <w:rsid w:val="0D320F1B"/>
    <w:rsid w:val="0D322C8D"/>
    <w:rsid w:val="0DD8176C"/>
    <w:rsid w:val="0DEA55DF"/>
    <w:rsid w:val="0DF129EC"/>
    <w:rsid w:val="0F1669F0"/>
    <w:rsid w:val="0F856685"/>
    <w:rsid w:val="106C3100"/>
    <w:rsid w:val="11401B02"/>
    <w:rsid w:val="119C4486"/>
    <w:rsid w:val="11F93B8B"/>
    <w:rsid w:val="12086AC4"/>
    <w:rsid w:val="12134735"/>
    <w:rsid w:val="12460407"/>
    <w:rsid w:val="12A0561E"/>
    <w:rsid w:val="13342B9E"/>
    <w:rsid w:val="13C853BC"/>
    <w:rsid w:val="14461E69"/>
    <w:rsid w:val="14497349"/>
    <w:rsid w:val="14B51486"/>
    <w:rsid w:val="14E8107C"/>
    <w:rsid w:val="14FB2910"/>
    <w:rsid w:val="15000600"/>
    <w:rsid w:val="158717DE"/>
    <w:rsid w:val="160C2AF1"/>
    <w:rsid w:val="162163A6"/>
    <w:rsid w:val="16A20B69"/>
    <w:rsid w:val="16EC2DCC"/>
    <w:rsid w:val="170E4685"/>
    <w:rsid w:val="17343EB7"/>
    <w:rsid w:val="1750389F"/>
    <w:rsid w:val="17D411F6"/>
    <w:rsid w:val="18115FA7"/>
    <w:rsid w:val="19B06735"/>
    <w:rsid w:val="19B347D0"/>
    <w:rsid w:val="19C21C4E"/>
    <w:rsid w:val="19CC0E30"/>
    <w:rsid w:val="19ED7866"/>
    <w:rsid w:val="1A0A62AD"/>
    <w:rsid w:val="1A643C5B"/>
    <w:rsid w:val="1B7533B8"/>
    <w:rsid w:val="1BBD67F6"/>
    <w:rsid w:val="1BCD79A9"/>
    <w:rsid w:val="1BE1664A"/>
    <w:rsid w:val="1C71170A"/>
    <w:rsid w:val="1D526E45"/>
    <w:rsid w:val="1E075E82"/>
    <w:rsid w:val="1E5D1F46"/>
    <w:rsid w:val="1E62130A"/>
    <w:rsid w:val="1E7458AC"/>
    <w:rsid w:val="1E8B697F"/>
    <w:rsid w:val="1EA42F47"/>
    <w:rsid w:val="1F2962CC"/>
    <w:rsid w:val="1F446C62"/>
    <w:rsid w:val="1F8359DC"/>
    <w:rsid w:val="1F951EBD"/>
    <w:rsid w:val="1FA37075"/>
    <w:rsid w:val="1FB72C4C"/>
    <w:rsid w:val="1FD46939"/>
    <w:rsid w:val="1FD72E25"/>
    <w:rsid w:val="20112FE8"/>
    <w:rsid w:val="201D3C36"/>
    <w:rsid w:val="205F6F32"/>
    <w:rsid w:val="206E7A43"/>
    <w:rsid w:val="207402A9"/>
    <w:rsid w:val="20807087"/>
    <w:rsid w:val="20B34CB4"/>
    <w:rsid w:val="20C66F34"/>
    <w:rsid w:val="20CE32DF"/>
    <w:rsid w:val="20DD3D64"/>
    <w:rsid w:val="20DF0FFB"/>
    <w:rsid w:val="21091E3F"/>
    <w:rsid w:val="21237CA6"/>
    <w:rsid w:val="21A92086"/>
    <w:rsid w:val="21D3673F"/>
    <w:rsid w:val="220B1557"/>
    <w:rsid w:val="220D77DF"/>
    <w:rsid w:val="221B2C1C"/>
    <w:rsid w:val="22333EAB"/>
    <w:rsid w:val="233660B1"/>
    <w:rsid w:val="23DB1BD2"/>
    <w:rsid w:val="24087567"/>
    <w:rsid w:val="240B258B"/>
    <w:rsid w:val="240E24B8"/>
    <w:rsid w:val="242343C0"/>
    <w:rsid w:val="245071D6"/>
    <w:rsid w:val="245F573A"/>
    <w:rsid w:val="24657643"/>
    <w:rsid w:val="24AA3E9F"/>
    <w:rsid w:val="24C3687B"/>
    <w:rsid w:val="25580B74"/>
    <w:rsid w:val="256F1CB7"/>
    <w:rsid w:val="25824598"/>
    <w:rsid w:val="25AA1ED9"/>
    <w:rsid w:val="25AC31DE"/>
    <w:rsid w:val="25B328ED"/>
    <w:rsid w:val="25CD3E43"/>
    <w:rsid w:val="26412A64"/>
    <w:rsid w:val="26A5448A"/>
    <w:rsid w:val="26B26BA7"/>
    <w:rsid w:val="271251B0"/>
    <w:rsid w:val="27436777"/>
    <w:rsid w:val="27E61803"/>
    <w:rsid w:val="28184790"/>
    <w:rsid w:val="28AC5F6D"/>
    <w:rsid w:val="28C8329E"/>
    <w:rsid w:val="28FF7D52"/>
    <w:rsid w:val="29336A3F"/>
    <w:rsid w:val="29387837"/>
    <w:rsid w:val="29442B98"/>
    <w:rsid w:val="294E43F5"/>
    <w:rsid w:val="29724362"/>
    <w:rsid w:val="2A0077A5"/>
    <w:rsid w:val="2A503127"/>
    <w:rsid w:val="2A67601F"/>
    <w:rsid w:val="2A6E594A"/>
    <w:rsid w:val="2A7356B5"/>
    <w:rsid w:val="2B065713"/>
    <w:rsid w:val="2B086ABE"/>
    <w:rsid w:val="2B0B4AD7"/>
    <w:rsid w:val="2B2960DD"/>
    <w:rsid w:val="2B3A767C"/>
    <w:rsid w:val="2B3E30FF"/>
    <w:rsid w:val="2B634FBD"/>
    <w:rsid w:val="2B7A0995"/>
    <w:rsid w:val="2B94578C"/>
    <w:rsid w:val="2C226920"/>
    <w:rsid w:val="2C5A1CD2"/>
    <w:rsid w:val="2C862667"/>
    <w:rsid w:val="2CEA402D"/>
    <w:rsid w:val="2CEB38B4"/>
    <w:rsid w:val="2DAC1DFB"/>
    <w:rsid w:val="2DC74427"/>
    <w:rsid w:val="2ECC4AEA"/>
    <w:rsid w:val="2ECF4C5A"/>
    <w:rsid w:val="308E5F8F"/>
    <w:rsid w:val="3105267B"/>
    <w:rsid w:val="316118F5"/>
    <w:rsid w:val="31666F0B"/>
    <w:rsid w:val="316F0A25"/>
    <w:rsid w:val="31BF532C"/>
    <w:rsid w:val="31E00A6C"/>
    <w:rsid w:val="31E6045D"/>
    <w:rsid w:val="32454D73"/>
    <w:rsid w:val="32F50547"/>
    <w:rsid w:val="33050414"/>
    <w:rsid w:val="33770F5C"/>
    <w:rsid w:val="337B0F6B"/>
    <w:rsid w:val="33A501AB"/>
    <w:rsid w:val="33DC5263"/>
    <w:rsid w:val="344F1ED9"/>
    <w:rsid w:val="34637732"/>
    <w:rsid w:val="34756B1F"/>
    <w:rsid w:val="351647A5"/>
    <w:rsid w:val="35511985"/>
    <w:rsid w:val="355E6877"/>
    <w:rsid w:val="356D12B5"/>
    <w:rsid w:val="359528C1"/>
    <w:rsid w:val="35D54972"/>
    <w:rsid w:val="35F70066"/>
    <w:rsid w:val="362F3572"/>
    <w:rsid w:val="367B39F1"/>
    <w:rsid w:val="3689036D"/>
    <w:rsid w:val="36F210B1"/>
    <w:rsid w:val="37036DCD"/>
    <w:rsid w:val="37702892"/>
    <w:rsid w:val="37DE77FC"/>
    <w:rsid w:val="381551E7"/>
    <w:rsid w:val="381C0324"/>
    <w:rsid w:val="38250B51"/>
    <w:rsid w:val="384D4981"/>
    <w:rsid w:val="385E070F"/>
    <w:rsid w:val="388B11D3"/>
    <w:rsid w:val="38B90269"/>
    <w:rsid w:val="3915377D"/>
    <w:rsid w:val="397D1A60"/>
    <w:rsid w:val="39C34753"/>
    <w:rsid w:val="39FC665F"/>
    <w:rsid w:val="3A9746CD"/>
    <w:rsid w:val="3AC455FA"/>
    <w:rsid w:val="3AC91A82"/>
    <w:rsid w:val="3AED09BD"/>
    <w:rsid w:val="3B127280"/>
    <w:rsid w:val="3B2A0822"/>
    <w:rsid w:val="3B422645"/>
    <w:rsid w:val="3B521DF4"/>
    <w:rsid w:val="3BC71D06"/>
    <w:rsid w:val="3C48192B"/>
    <w:rsid w:val="3C6E73E1"/>
    <w:rsid w:val="3CF3200B"/>
    <w:rsid w:val="3D226D23"/>
    <w:rsid w:val="3D5F6C0A"/>
    <w:rsid w:val="3DC810EA"/>
    <w:rsid w:val="3DF902CA"/>
    <w:rsid w:val="3DFB73A3"/>
    <w:rsid w:val="3E265A58"/>
    <w:rsid w:val="3E335573"/>
    <w:rsid w:val="3E7D1B12"/>
    <w:rsid w:val="3ED03B1B"/>
    <w:rsid w:val="3F3A3E92"/>
    <w:rsid w:val="3F640B0B"/>
    <w:rsid w:val="3F8C3FE1"/>
    <w:rsid w:val="3FD555D0"/>
    <w:rsid w:val="40022B91"/>
    <w:rsid w:val="400A259E"/>
    <w:rsid w:val="4050306A"/>
    <w:rsid w:val="408B1CF9"/>
    <w:rsid w:val="408B33B9"/>
    <w:rsid w:val="409C790E"/>
    <w:rsid w:val="40A67324"/>
    <w:rsid w:val="40B9143D"/>
    <w:rsid w:val="40C477AB"/>
    <w:rsid w:val="40DE3BFB"/>
    <w:rsid w:val="411B5C5E"/>
    <w:rsid w:val="414F66D2"/>
    <w:rsid w:val="415D6A98"/>
    <w:rsid w:val="415E6EB8"/>
    <w:rsid w:val="41932425"/>
    <w:rsid w:val="41B846EC"/>
    <w:rsid w:val="41EF0857"/>
    <w:rsid w:val="42876CE2"/>
    <w:rsid w:val="42931FC8"/>
    <w:rsid w:val="42CA25B3"/>
    <w:rsid w:val="42DE3341"/>
    <w:rsid w:val="43496273"/>
    <w:rsid w:val="43AF1E3B"/>
    <w:rsid w:val="43E7452D"/>
    <w:rsid w:val="445E35D2"/>
    <w:rsid w:val="445F5DBB"/>
    <w:rsid w:val="451E392D"/>
    <w:rsid w:val="4537601F"/>
    <w:rsid w:val="45BB0276"/>
    <w:rsid w:val="45CE5353"/>
    <w:rsid w:val="45DA52A8"/>
    <w:rsid w:val="462E6F30"/>
    <w:rsid w:val="46772BA7"/>
    <w:rsid w:val="46E029D4"/>
    <w:rsid w:val="475056C3"/>
    <w:rsid w:val="47A47D96"/>
    <w:rsid w:val="47B55C0C"/>
    <w:rsid w:val="47FE6991"/>
    <w:rsid w:val="480F755D"/>
    <w:rsid w:val="48226466"/>
    <w:rsid w:val="483313C5"/>
    <w:rsid w:val="483D231C"/>
    <w:rsid w:val="48981C49"/>
    <w:rsid w:val="490746A0"/>
    <w:rsid w:val="49304650"/>
    <w:rsid w:val="49520049"/>
    <w:rsid w:val="4A586430"/>
    <w:rsid w:val="4A5E3812"/>
    <w:rsid w:val="4B271062"/>
    <w:rsid w:val="4BD27220"/>
    <w:rsid w:val="4C035946"/>
    <w:rsid w:val="4C721BF8"/>
    <w:rsid w:val="4CE17CAE"/>
    <w:rsid w:val="4D2E0486"/>
    <w:rsid w:val="4D691225"/>
    <w:rsid w:val="4D6E0B97"/>
    <w:rsid w:val="4DA8143A"/>
    <w:rsid w:val="4DB075BC"/>
    <w:rsid w:val="4DB210B7"/>
    <w:rsid w:val="4DBD55EE"/>
    <w:rsid w:val="4DC0511E"/>
    <w:rsid w:val="4DC86B2C"/>
    <w:rsid w:val="4DE904E0"/>
    <w:rsid w:val="4DF158ED"/>
    <w:rsid w:val="4E3A4EA5"/>
    <w:rsid w:val="4E572490"/>
    <w:rsid w:val="4E5B5CFD"/>
    <w:rsid w:val="4F806E83"/>
    <w:rsid w:val="4F8B7E11"/>
    <w:rsid w:val="4FA30B36"/>
    <w:rsid w:val="504B2249"/>
    <w:rsid w:val="5094616B"/>
    <w:rsid w:val="513F0557"/>
    <w:rsid w:val="51656219"/>
    <w:rsid w:val="517B5C63"/>
    <w:rsid w:val="52182AD0"/>
    <w:rsid w:val="525D691E"/>
    <w:rsid w:val="52D47EAB"/>
    <w:rsid w:val="52F77EAA"/>
    <w:rsid w:val="53117532"/>
    <w:rsid w:val="53202487"/>
    <w:rsid w:val="53227978"/>
    <w:rsid w:val="533D7674"/>
    <w:rsid w:val="536C1D08"/>
    <w:rsid w:val="53F83FD3"/>
    <w:rsid w:val="540B770E"/>
    <w:rsid w:val="549B37DD"/>
    <w:rsid w:val="54AB6860"/>
    <w:rsid w:val="54C76AC5"/>
    <w:rsid w:val="54CE6A47"/>
    <w:rsid w:val="54E64B55"/>
    <w:rsid w:val="552D3F4B"/>
    <w:rsid w:val="557F73BA"/>
    <w:rsid w:val="55902DF0"/>
    <w:rsid w:val="55AC288F"/>
    <w:rsid w:val="55B1747F"/>
    <w:rsid w:val="56156687"/>
    <w:rsid w:val="562B7BDA"/>
    <w:rsid w:val="56463D77"/>
    <w:rsid w:val="56486D1B"/>
    <w:rsid w:val="566D14D9"/>
    <w:rsid w:val="5684380C"/>
    <w:rsid w:val="56AA353D"/>
    <w:rsid w:val="56C66C69"/>
    <w:rsid w:val="570109B9"/>
    <w:rsid w:val="58235328"/>
    <w:rsid w:val="58310C72"/>
    <w:rsid w:val="58AB3F87"/>
    <w:rsid w:val="58AF03AE"/>
    <w:rsid w:val="58E01FBF"/>
    <w:rsid w:val="591305FD"/>
    <w:rsid w:val="59360568"/>
    <w:rsid w:val="593B2571"/>
    <w:rsid w:val="59CD5363"/>
    <w:rsid w:val="5A0E1D6B"/>
    <w:rsid w:val="5A9C163B"/>
    <w:rsid w:val="5ACB37B8"/>
    <w:rsid w:val="5B5560E4"/>
    <w:rsid w:val="5B882075"/>
    <w:rsid w:val="5B9C33A6"/>
    <w:rsid w:val="5BB3647D"/>
    <w:rsid w:val="5BD7618C"/>
    <w:rsid w:val="5C013D9B"/>
    <w:rsid w:val="5C2F3D30"/>
    <w:rsid w:val="5C533C3B"/>
    <w:rsid w:val="5C9C3142"/>
    <w:rsid w:val="5CAB2FCE"/>
    <w:rsid w:val="5D423AD9"/>
    <w:rsid w:val="5DB239C4"/>
    <w:rsid w:val="5E287173"/>
    <w:rsid w:val="5EB24BEC"/>
    <w:rsid w:val="5F3C4C84"/>
    <w:rsid w:val="5F3E6C4E"/>
    <w:rsid w:val="605204D7"/>
    <w:rsid w:val="60672FB9"/>
    <w:rsid w:val="60F3411E"/>
    <w:rsid w:val="611C5E90"/>
    <w:rsid w:val="613A6AB7"/>
    <w:rsid w:val="617059E9"/>
    <w:rsid w:val="6171259D"/>
    <w:rsid w:val="61870E92"/>
    <w:rsid w:val="61C80A6F"/>
    <w:rsid w:val="61D50F91"/>
    <w:rsid w:val="61E77BD5"/>
    <w:rsid w:val="62D774EF"/>
    <w:rsid w:val="62E50DCE"/>
    <w:rsid w:val="631321A0"/>
    <w:rsid w:val="634C1A77"/>
    <w:rsid w:val="63650337"/>
    <w:rsid w:val="6382143C"/>
    <w:rsid w:val="63B55C23"/>
    <w:rsid w:val="63D14C33"/>
    <w:rsid w:val="642671DC"/>
    <w:rsid w:val="647F52EC"/>
    <w:rsid w:val="64930081"/>
    <w:rsid w:val="649C5F21"/>
    <w:rsid w:val="64B61035"/>
    <w:rsid w:val="64E41ED7"/>
    <w:rsid w:val="65784102"/>
    <w:rsid w:val="659628B6"/>
    <w:rsid w:val="65982BDD"/>
    <w:rsid w:val="659F5F6D"/>
    <w:rsid w:val="65B975F2"/>
    <w:rsid w:val="65E91B04"/>
    <w:rsid w:val="66540B05"/>
    <w:rsid w:val="667F18FA"/>
    <w:rsid w:val="66B934EE"/>
    <w:rsid w:val="66CB0F6B"/>
    <w:rsid w:val="67346B89"/>
    <w:rsid w:val="673972B3"/>
    <w:rsid w:val="67421678"/>
    <w:rsid w:val="67670D0C"/>
    <w:rsid w:val="687D6A20"/>
    <w:rsid w:val="68C33D20"/>
    <w:rsid w:val="68D979E8"/>
    <w:rsid w:val="68FA3C61"/>
    <w:rsid w:val="69212E07"/>
    <w:rsid w:val="69A433E0"/>
    <w:rsid w:val="69D84B34"/>
    <w:rsid w:val="69FC1BE0"/>
    <w:rsid w:val="6A090B86"/>
    <w:rsid w:val="6A1B780C"/>
    <w:rsid w:val="6A3C13E7"/>
    <w:rsid w:val="6A711A98"/>
    <w:rsid w:val="6B570828"/>
    <w:rsid w:val="6B5C045C"/>
    <w:rsid w:val="6B5D66AE"/>
    <w:rsid w:val="6B726E54"/>
    <w:rsid w:val="6B9D486E"/>
    <w:rsid w:val="6BB40BC2"/>
    <w:rsid w:val="6BC12456"/>
    <w:rsid w:val="6BF36128"/>
    <w:rsid w:val="6C0079BC"/>
    <w:rsid w:val="6C586E75"/>
    <w:rsid w:val="6C5B0466"/>
    <w:rsid w:val="6C7D060B"/>
    <w:rsid w:val="6CEB5F3B"/>
    <w:rsid w:val="6DA66DF3"/>
    <w:rsid w:val="6DDD14CC"/>
    <w:rsid w:val="6E087D91"/>
    <w:rsid w:val="6E376F24"/>
    <w:rsid w:val="6E8D2AF8"/>
    <w:rsid w:val="6EA9791B"/>
    <w:rsid w:val="6ED07197"/>
    <w:rsid w:val="6ED20ADF"/>
    <w:rsid w:val="6F045092"/>
    <w:rsid w:val="6F052E4D"/>
    <w:rsid w:val="6F2908C4"/>
    <w:rsid w:val="6F5D7249"/>
    <w:rsid w:val="6F7A74E5"/>
    <w:rsid w:val="6F8D018C"/>
    <w:rsid w:val="6F9772B8"/>
    <w:rsid w:val="704509C1"/>
    <w:rsid w:val="704A5ECE"/>
    <w:rsid w:val="708539A9"/>
    <w:rsid w:val="709F5073"/>
    <w:rsid w:val="71097952"/>
    <w:rsid w:val="710B1683"/>
    <w:rsid w:val="710F5014"/>
    <w:rsid w:val="711A6DEF"/>
    <w:rsid w:val="71597204"/>
    <w:rsid w:val="71A868E3"/>
    <w:rsid w:val="71AF2191"/>
    <w:rsid w:val="72363BBA"/>
    <w:rsid w:val="7271224F"/>
    <w:rsid w:val="72912658"/>
    <w:rsid w:val="72AF5315"/>
    <w:rsid w:val="72D65ACA"/>
    <w:rsid w:val="73503F45"/>
    <w:rsid w:val="735238B8"/>
    <w:rsid w:val="73917324"/>
    <w:rsid w:val="73EA4857"/>
    <w:rsid w:val="73FA41DD"/>
    <w:rsid w:val="741A4603"/>
    <w:rsid w:val="742A7022"/>
    <w:rsid w:val="74310B9B"/>
    <w:rsid w:val="744C6B36"/>
    <w:rsid w:val="74B47C0A"/>
    <w:rsid w:val="74C62370"/>
    <w:rsid w:val="75213D37"/>
    <w:rsid w:val="7524053F"/>
    <w:rsid w:val="758C6C69"/>
    <w:rsid w:val="75CC41D0"/>
    <w:rsid w:val="75E15210"/>
    <w:rsid w:val="75E35A02"/>
    <w:rsid w:val="760257EA"/>
    <w:rsid w:val="763C358A"/>
    <w:rsid w:val="76CC3D72"/>
    <w:rsid w:val="76D637B8"/>
    <w:rsid w:val="76FD33E8"/>
    <w:rsid w:val="77073972"/>
    <w:rsid w:val="7724016D"/>
    <w:rsid w:val="77443A25"/>
    <w:rsid w:val="776D47E2"/>
    <w:rsid w:val="77AB07A1"/>
    <w:rsid w:val="77D210A2"/>
    <w:rsid w:val="78664B90"/>
    <w:rsid w:val="78727511"/>
    <w:rsid w:val="789214E0"/>
    <w:rsid w:val="793144E1"/>
    <w:rsid w:val="79764F6E"/>
    <w:rsid w:val="797771D4"/>
    <w:rsid w:val="79987709"/>
    <w:rsid w:val="79BB7D58"/>
    <w:rsid w:val="7A2860D9"/>
    <w:rsid w:val="7A5C2227"/>
    <w:rsid w:val="7A6D5A8F"/>
    <w:rsid w:val="7AB6117B"/>
    <w:rsid w:val="7B0B75EA"/>
    <w:rsid w:val="7B1E0809"/>
    <w:rsid w:val="7B29035B"/>
    <w:rsid w:val="7B2E5B8B"/>
    <w:rsid w:val="7B6A2721"/>
    <w:rsid w:val="7B882437"/>
    <w:rsid w:val="7BE73D72"/>
    <w:rsid w:val="7C211032"/>
    <w:rsid w:val="7C536688"/>
    <w:rsid w:val="7CF4298E"/>
    <w:rsid w:val="7D335CF6"/>
    <w:rsid w:val="7D376633"/>
    <w:rsid w:val="7DF734B5"/>
    <w:rsid w:val="7E40293A"/>
    <w:rsid w:val="7EC206DA"/>
    <w:rsid w:val="7EC97F4F"/>
    <w:rsid w:val="7EEC634C"/>
    <w:rsid w:val="7EEE727B"/>
    <w:rsid w:val="7F224FB0"/>
    <w:rsid w:val="7F7B6EB5"/>
    <w:rsid w:val="7FC17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Lines="0" w:beforeAutospacing="0" w:afterLines="0" w:afterAutospacing="0" w:line="240" w:lineRule="auto"/>
      <w:ind w:firstLine="883" w:firstLineChars="200"/>
      <w:outlineLvl w:val="2"/>
    </w:pPr>
    <w:rPr>
      <w:rFonts w:eastAsia="楷体"/>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rPr>
      <w:rFonts w:eastAsia="文星仿宋"/>
      <w:sz w:val="32"/>
    </w:rPr>
  </w:style>
  <w:style w:type="paragraph" w:customStyle="1" w:styleId="5">
    <w:name w:val="引用1"/>
    <w:basedOn w:val="1"/>
    <w:next w:val="1"/>
    <w:qFormat/>
    <w:uiPriority w:val="0"/>
    <w:rPr>
      <w:rFonts w:cs="Times New Roman"/>
      <w:i/>
      <w:iCs/>
      <w:color w:val="00000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正文15.5"/>
    <w:basedOn w:val="1"/>
    <w:qFormat/>
    <w:uiPriority w:val="0"/>
    <w:pPr>
      <w:adjustRightInd/>
      <w:snapToGrid w:val="0"/>
      <w:spacing w:after="0" w:line="580" w:lineRule="exact"/>
      <w:ind w:firstLine="800" w:firstLineChars="200"/>
    </w:pPr>
    <w:rPr>
      <w:rFonts w:ascii="宋体" w:hAnsi="宋体" w:eastAsia="仿宋_GB2312" w:cs="Times New Roman"/>
      <w:sz w:val="31"/>
    </w:rPr>
  </w:style>
  <w:style w:type="paragraph" w:customStyle="1" w:styleId="13">
    <w:name w:val="表格"/>
    <w:basedOn w:val="12"/>
    <w:next w:val="12"/>
    <w:qFormat/>
    <w:uiPriority w:val="0"/>
    <w:pPr>
      <w:adjustRightInd w:val="0"/>
      <w:snapToGrid w:val="0"/>
      <w:spacing w:line="240" w:lineRule="atLeast"/>
      <w:ind w:firstLine="0" w:firstLineChars="0"/>
      <w:jc w:val="center"/>
    </w:pPr>
    <w:rPr>
      <w:rFonts w:ascii="宋体" w:hAnsi="宋体"/>
    </w:rPr>
  </w:style>
  <w:style w:type="paragraph" w:customStyle="1" w:styleId="14">
    <w:name w:val="正文小二"/>
    <w:basedOn w:val="12"/>
    <w:qFormat/>
    <w:uiPriority w:val="0"/>
    <w:pPr>
      <w:spacing w:line="600" w:lineRule="exact"/>
    </w:pPr>
    <w:rPr>
      <w:sz w:val="36"/>
    </w:rPr>
  </w:style>
  <w:style w:type="paragraph" w:customStyle="1" w:styleId="15">
    <w:name w:val="图表"/>
    <w:basedOn w:val="1"/>
    <w:next w:val="12"/>
    <w:qFormat/>
    <w:uiPriority w:val="0"/>
    <w:pPr>
      <w:adjustRightInd w:val="0"/>
      <w:snapToGrid w:val="0"/>
      <w:spacing w:line="240" w:lineRule="atLeast"/>
      <w:ind w:firstLine="0" w:firstLineChars="0"/>
      <w:jc w:val="center"/>
    </w:pPr>
    <w:rPr>
      <w:rFonts w:ascii="宋体" w:hAnsi="宋体" w:eastAsia="仿宋_GB2312"/>
      <w:sz w:val="31"/>
    </w:rPr>
  </w:style>
  <w:style w:type="paragraph" w:customStyle="1" w:styleId="16">
    <w:name w:val="楷体15.5"/>
    <w:basedOn w:val="1"/>
    <w:qFormat/>
    <w:uiPriority w:val="0"/>
    <w:pPr>
      <w:spacing w:line="580" w:lineRule="exact"/>
      <w:ind w:firstLine="0" w:firstLineChars="0"/>
      <w:jc w:val="center"/>
    </w:pPr>
    <w:rPr>
      <w:rFonts w:ascii="宋体" w:hAnsi="宋体" w:eastAsia="楷体_GB2312"/>
      <w:sz w:val="31"/>
    </w:rPr>
  </w:style>
  <w:style w:type="paragraph" w:customStyle="1" w:styleId="17">
    <w:name w:val="标题15.5"/>
    <w:basedOn w:val="1"/>
    <w:qFormat/>
    <w:uiPriority w:val="0"/>
    <w:pPr>
      <w:spacing w:line="580" w:lineRule="exact"/>
      <w:ind w:firstLine="0" w:firstLineChars="0"/>
      <w:jc w:val="center"/>
    </w:pPr>
    <w:rPr>
      <w:rFonts w:hint="eastAsia" w:ascii="宋体" w:hAnsi="宋体" w:eastAsia="方正小标宋简体"/>
      <w:sz w:val="31"/>
    </w:rPr>
  </w:style>
  <w:style w:type="paragraph" w:customStyle="1" w:styleId="18">
    <w:name w:val="标题20"/>
    <w:basedOn w:val="1"/>
    <w:qFormat/>
    <w:uiPriority w:val="0"/>
    <w:pPr>
      <w:spacing w:line="660" w:lineRule="exact"/>
      <w:ind w:firstLine="0" w:firstLineChars="0"/>
      <w:jc w:val="center"/>
    </w:pPr>
    <w:rPr>
      <w:rFonts w:hint="eastAsia" w:ascii="宋体" w:hAnsi="宋体" w:eastAsia="方正小标宋简体"/>
      <w:sz w:val="4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345306dc-73ec-4236-bad3-fd0f3b429c21</errorID>
      <errorWord>并联审核</errorWord>
      <group>L1_Political</group>
      <groupName>政治性问题</groupName>
      <ability>L2_Unpolitical</ability>
      <abilityName>政治敏感错误</abilityName>
      <candidateList>
        <item>并联审批</item>
      </candidateList>
      <explain/>
      <paraID>22EE70F3</paraID>
      <start>42</start>
      <end>46</end>
      <status>ignored</status>
      <modifiedWord/>
      <trackRevisions>false</trackRevisions>
    </reviewItem>
    <reviewItem>
      <errorID>36c2f6d0-3259-42c1-8e52-e22ef38b424c</errorID>
      <errorWord>应</errorWord>
      <group>L1_Word</group>
      <groupName>字词问题</groupName>
      <ability>L2_Typo</ability>
      <abilityName>字词错误</abilityName>
      <candidateList>
        <item>应当</item>
      </candidateList>
      <explain/>
      <paraID>31E2232B</paraID>
      <start>13</start>
      <end>14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48509c-b39f-477b-b5f8-989eee6b11e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7794</Words>
  <Characters>7820</Characters>
  <Lines>0</Lines>
  <Paragraphs>0</Paragraphs>
  <TotalTime>11</TotalTime>
  <ScaleCrop>false</ScaleCrop>
  <LinksUpToDate>false</LinksUpToDate>
  <CharactersWithSpaces>7823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2024-07-11T01:11:00Z</dcterms:created>
  <dc:creator>Administrator</dc:creator>
  <cp:lastModifiedBy>nice001</cp:lastModifiedBy>
  <dcterms:modified xsi:type="dcterms:W3CDTF">2026-08-25T02:43:52Z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694789A88DE44615A23B33623DDCA659_13</vt:lpwstr>
  </property>
  <property fmtid="{D5CDD505-2E9C-101B-9397-08002B2CF9AE}" pid="4" name="KSOTemplateDocerSaveRecord">
    <vt:lpwstr>eyJoZGlkIjoiMDU3NTA1ZGQ4MDY4OTdjMGQzNGUyZWE5YzZiNWEzYzUiLCJ1c2VySWQiOiI0NjM1NDE0MTUifQ==</vt:lpwstr>
  </property>
</Properties>
</file>